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2CD9" w14:textId="58428016" w:rsidR="00CF31C7" w:rsidRDefault="00CF31C7"/>
    <w:p w14:paraId="4AB757D1" w14:textId="081A21CA" w:rsidR="00C85896" w:rsidRPr="00C85896" w:rsidRDefault="00C85896" w:rsidP="00C85896">
      <w:r w:rsidRPr="00C85896">
        <w:rPr>
          <w:noProof/>
        </w:rPr>
        <w:drawing>
          <wp:anchor distT="0" distB="0" distL="114300" distR="114300" simplePos="0" relativeHeight="251658240" behindDoc="0" locked="0" layoutInCell="1" allowOverlap="1" wp14:anchorId="79F86E96" wp14:editId="1E8D6016">
            <wp:simplePos x="0" y="0"/>
            <wp:positionH relativeFrom="margin">
              <wp:align>center</wp:align>
            </wp:positionH>
            <wp:positionV relativeFrom="paragraph">
              <wp:posOffset>13335</wp:posOffset>
            </wp:positionV>
            <wp:extent cx="3248025" cy="1623695"/>
            <wp:effectExtent l="0" t="0" r="9525" b="0"/>
            <wp:wrapSquare wrapText="bothSides"/>
            <wp:docPr id="588605285" name="Picture 2"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05285" name="Picture 2" descr="A logo with blue and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025" cy="162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1C7">
        <w:t xml:space="preserve"> </w:t>
      </w:r>
    </w:p>
    <w:p w14:paraId="154BC9B3" w14:textId="76B0D958" w:rsidR="00CF31C7" w:rsidRDefault="00CF31C7"/>
    <w:p w14:paraId="649523EB" w14:textId="77777777" w:rsidR="00CF31C7" w:rsidRDefault="00CF31C7"/>
    <w:p w14:paraId="51F48F47" w14:textId="77777777" w:rsidR="00CF31C7" w:rsidRDefault="00CF31C7"/>
    <w:p w14:paraId="054EB9FC" w14:textId="77777777" w:rsidR="00CF31C7" w:rsidRDefault="00CF31C7"/>
    <w:p w14:paraId="4D42B364" w14:textId="77777777" w:rsidR="00CF31C7" w:rsidRDefault="00CF31C7"/>
    <w:p w14:paraId="0A9EEA9E" w14:textId="77777777" w:rsidR="00CF31C7" w:rsidRDefault="00CF31C7"/>
    <w:p w14:paraId="1AD43814" w14:textId="77777777" w:rsidR="00CF31C7" w:rsidRDefault="00CF31C7"/>
    <w:p w14:paraId="4CC7AF99" w14:textId="77777777" w:rsidR="00CF31C7" w:rsidRDefault="00CF31C7"/>
    <w:p w14:paraId="0B965EF0" w14:textId="14D663EA" w:rsidR="00CF31C7" w:rsidRPr="00CF31C7" w:rsidRDefault="00CF31C7">
      <w:pPr>
        <w:rPr>
          <w:rFonts w:ascii="Barlow" w:hAnsi="Barlow"/>
          <w:b/>
          <w:bCs/>
          <w:color w:val="1F24A6"/>
          <w:sz w:val="44"/>
          <w:szCs w:val="44"/>
        </w:rPr>
      </w:pPr>
      <w:r w:rsidRPr="00CF31C7">
        <w:rPr>
          <w:rFonts w:ascii="Barlow" w:hAnsi="Barlow"/>
          <w:b/>
          <w:bCs/>
          <w:color w:val="1F24A6"/>
          <w:sz w:val="44"/>
          <w:szCs w:val="44"/>
        </w:rPr>
        <w:t xml:space="preserve">Preliminary Market Engagement </w:t>
      </w:r>
      <w:r w:rsidR="00A56FB5">
        <w:rPr>
          <w:rFonts w:ascii="Barlow" w:hAnsi="Barlow"/>
          <w:b/>
          <w:bCs/>
          <w:color w:val="1F24A6"/>
          <w:sz w:val="44"/>
          <w:szCs w:val="44"/>
        </w:rPr>
        <w:t>Notice</w:t>
      </w:r>
    </w:p>
    <w:p w14:paraId="3670B965" w14:textId="77777777" w:rsidR="00CF31C7" w:rsidRPr="00CF31C7" w:rsidRDefault="00CF31C7">
      <w:pPr>
        <w:rPr>
          <w:rFonts w:ascii="Barlow" w:hAnsi="Barlow"/>
          <w:b/>
          <w:bCs/>
          <w:sz w:val="44"/>
          <w:szCs w:val="44"/>
        </w:rPr>
      </w:pPr>
    </w:p>
    <w:p w14:paraId="111BFA17" w14:textId="47A08C88" w:rsidR="00CF31C7" w:rsidRDefault="009F06CA">
      <w:pPr>
        <w:rPr>
          <w:rFonts w:ascii="Barlow" w:hAnsi="Barlow"/>
          <w:b/>
          <w:bCs/>
          <w:sz w:val="44"/>
          <w:szCs w:val="44"/>
        </w:rPr>
      </w:pPr>
      <w:r>
        <w:rPr>
          <w:rFonts w:ascii="Barlow" w:hAnsi="Barlow"/>
          <w:b/>
          <w:bCs/>
          <w:sz w:val="44"/>
          <w:szCs w:val="44"/>
        </w:rPr>
        <w:t xml:space="preserve">Retrofit </w:t>
      </w:r>
      <w:r w:rsidR="009478DF">
        <w:rPr>
          <w:rFonts w:ascii="Barlow" w:hAnsi="Barlow"/>
          <w:b/>
          <w:bCs/>
          <w:sz w:val="44"/>
          <w:szCs w:val="44"/>
        </w:rPr>
        <w:t>Works</w:t>
      </w:r>
      <w:r w:rsidR="008D0371">
        <w:rPr>
          <w:rFonts w:ascii="Barlow" w:hAnsi="Barlow"/>
          <w:b/>
          <w:bCs/>
          <w:sz w:val="44"/>
          <w:szCs w:val="44"/>
        </w:rPr>
        <w:t xml:space="preserve"> -</w:t>
      </w:r>
      <w:r w:rsidR="005C46DB">
        <w:rPr>
          <w:rFonts w:ascii="Barlow" w:hAnsi="Barlow"/>
          <w:b/>
          <w:bCs/>
          <w:sz w:val="44"/>
          <w:szCs w:val="44"/>
        </w:rPr>
        <w:t xml:space="preserve"> </w:t>
      </w:r>
      <w:r w:rsidR="00B023E9">
        <w:rPr>
          <w:rFonts w:ascii="Barlow" w:hAnsi="Barlow"/>
          <w:b/>
          <w:bCs/>
          <w:sz w:val="44"/>
          <w:szCs w:val="44"/>
        </w:rPr>
        <w:t>ID</w:t>
      </w:r>
      <w:r w:rsidR="005C46DB">
        <w:rPr>
          <w:rFonts w:ascii="Barlow" w:hAnsi="Barlow"/>
          <w:b/>
          <w:bCs/>
          <w:sz w:val="44"/>
          <w:szCs w:val="44"/>
        </w:rPr>
        <w:t>6</w:t>
      </w:r>
      <w:r w:rsidR="00C72A3F">
        <w:rPr>
          <w:rFonts w:ascii="Barlow" w:hAnsi="Barlow"/>
          <w:b/>
          <w:bCs/>
          <w:sz w:val="44"/>
          <w:szCs w:val="44"/>
        </w:rPr>
        <w:t>4</w:t>
      </w:r>
      <w:r w:rsidR="008B6B54">
        <w:rPr>
          <w:rFonts w:ascii="Barlow" w:hAnsi="Barlow"/>
          <w:b/>
          <w:bCs/>
          <w:sz w:val="44"/>
          <w:szCs w:val="44"/>
        </w:rPr>
        <w:t>6</w:t>
      </w:r>
    </w:p>
    <w:p w14:paraId="5A6D44CD" w14:textId="77777777" w:rsidR="00CF31C7" w:rsidRDefault="00CF31C7">
      <w:pPr>
        <w:rPr>
          <w:rFonts w:ascii="Barlow" w:hAnsi="Barlow"/>
          <w:b/>
          <w:bCs/>
          <w:sz w:val="44"/>
          <w:szCs w:val="44"/>
        </w:rPr>
      </w:pPr>
    </w:p>
    <w:p w14:paraId="5B6B9C25" w14:textId="6495B247" w:rsidR="00CF31C7" w:rsidRDefault="00CF31C7">
      <w:pPr>
        <w:rPr>
          <w:rFonts w:ascii="Barlow" w:hAnsi="Barlow"/>
        </w:rPr>
      </w:pPr>
      <w:r>
        <w:rPr>
          <w:rFonts w:ascii="Barlow" w:hAnsi="Barlow"/>
        </w:rPr>
        <w:t xml:space="preserve">This document should be completed and returned in accordance with the Guidance for </w:t>
      </w:r>
      <w:r w:rsidR="00EE4090">
        <w:rPr>
          <w:rFonts w:ascii="Barlow" w:hAnsi="Barlow"/>
        </w:rPr>
        <w:t>Suppliers</w:t>
      </w:r>
      <w:r>
        <w:rPr>
          <w:rFonts w:ascii="Barlow" w:hAnsi="Barlow"/>
        </w:rPr>
        <w:t>.</w:t>
      </w:r>
    </w:p>
    <w:p w14:paraId="50B0DD1E" w14:textId="3DCDEF16" w:rsidR="008470BC" w:rsidRDefault="008470BC" w:rsidP="008470BC">
      <w:pPr>
        <w:rPr>
          <w:rFonts w:ascii="Barlow" w:hAnsi="Barlow"/>
        </w:rPr>
      </w:pPr>
      <w:r>
        <w:rPr>
          <w:rFonts w:ascii="Barlow" w:hAnsi="Barlow"/>
        </w:rPr>
        <w:t xml:space="preserve">This completed questionnaire must be returned electronically by email </w:t>
      </w:r>
      <w:r w:rsidRPr="00FF01C8">
        <w:rPr>
          <w:rFonts w:ascii="Barlow" w:hAnsi="Barlow"/>
          <w:color w:val="000000" w:themeColor="text1"/>
        </w:rPr>
        <w:t xml:space="preserve">before or no later than </w:t>
      </w:r>
      <w:r w:rsidRPr="00EE4090">
        <w:rPr>
          <w:rFonts w:ascii="Barlow" w:hAnsi="Barlow"/>
          <w:color w:val="000000" w:themeColor="text1"/>
        </w:rPr>
        <w:t xml:space="preserve">12:00 hours on </w:t>
      </w:r>
      <w:r w:rsidR="009478DF" w:rsidRPr="00EE4090">
        <w:rPr>
          <w:rFonts w:ascii="Barlow" w:hAnsi="Barlow"/>
          <w:color w:val="000000" w:themeColor="text1"/>
        </w:rPr>
        <w:t>Friday 5</w:t>
      </w:r>
      <w:r w:rsidR="009478DF" w:rsidRPr="00EE4090">
        <w:rPr>
          <w:rFonts w:ascii="Barlow" w:hAnsi="Barlow"/>
          <w:color w:val="000000" w:themeColor="text1"/>
          <w:vertAlign w:val="superscript"/>
        </w:rPr>
        <w:t>th</w:t>
      </w:r>
      <w:r w:rsidR="009478DF" w:rsidRPr="00EE4090">
        <w:rPr>
          <w:rFonts w:ascii="Barlow" w:hAnsi="Barlow"/>
          <w:color w:val="000000" w:themeColor="text1"/>
        </w:rPr>
        <w:t xml:space="preserve"> September 2025 </w:t>
      </w:r>
      <w:r w:rsidR="00E94272" w:rsidRPr="00EE4090">
        <w:rPr>
          <w:rFonts w:ascii="Barlow" w:hAnsi="Barlow"/>
          <w:color w:val="000000" w:themeColor="text1"/>
        </w:rPr>
        <w:t>t</w:t>
      </w:r>
      <w:r w:rsidRPr="00EE4090">
        <w:rPr>
          <w:rFonts w:ascii="Barlow" w:hAnsi="Barlow"/>
        </w:rPr>
        <w:t>o</w:t>
      </w:r>
      <w:r>
        <w:rPr>
          <w:rFonts w:ascii="Barlow" w:hAnsi="Barlow"/>
        </w:rPr>
        <w:t xml:space="preserve"> the email address </w:t>
      </w:r>
      <w:r w:rsidR="008D06F6">
        <w:rPr>
          <w:rFonts w:ascii="Barlow" w:hAnsi="Barlow"/>
        </w:rPr>
        <w:t>gary.stepehns@gbsprocure.com with</w:t>
      </w:r>
      <w:r>
        <w:rPr>
          <w:rFonts w:ascii="Barlow" w:hAnsi="Barlow"/>
        </w:rPr>
        <w:t xml:space="preserve"> the subject heading: </w:t>
      </w:r>
      <w:r w:rsidR="005D163C">
        <w:rPr>
          <w:rFonts w:ascii="Barlow" w:hAnsi="Barlow"/>
        </w:rPr>
        <w:t>Retrofit Works</w:t>
      </w:r>
      <w:r>
        <w:rPr>
          <w:rFonts w:ascii="Barlow" w:hAnsi="Barlow"/>
        </w:rPr>
        <w:t xml:space="preserve"> – ID6</w:t>
      </w:r>
      <w:r w:rsidR="005D163C">
        <w:rPr>
          <w:rFonts w:ascii="Barlow" w:hAnsi="Barlow"/>
        </w:rPr>
        <w:t>46</w:t>
      </w:r>
      <w:r>
        <w:rPr>
          <w:rFonts w:ascii="Barlow" w:hAnsi="Barlow"/>
        </w:rPr>
        <w:t>.</w:t>
      </w:r>
    </w:p>
    <w:p w14:paraId="05309F8E" w14:textId="77777777" w:rsidR="00CF31C7" w:rsidRDefault="00CF31C7">
      <w:pPr>
        <w:rPr>
          <w:rFonts w:ascii="Barlow" w:hAnsi="Barlow"/>
        </w:rPr>
      </w:pPr>
    </w:p>
    <w:p w14:paraId="1B0B568D" w14:textId="33BFB76A" w:rsidR="00CF31C7" w:rsidRPr="00CF31C7" w:rsidRDefault="00CF31C7">
      <w:pPr>
        <w:rPr>
          <w:rFonts w:ascii="Barlow" w:hAnsi="Barlow"/>
          <w:b/>
          <w:bCs/>
        </w:rPr>
      </w:pPr>
      <w:r w:rsidRPr="00CF31C7">
        <w:rPr>
          <w:rFonts w:ascii="Barlow" w:hAnsi="Barlow"/>
          <w:b/>
          <w:bCs/>
        </w:rPr>
        <w:t>Author:</w:t>
      </w:r>
      <w:r w:rsidR="008470BC">
        <w:rPr>
          <w:rFonts w:ascii="Barlow" w:hAnsi="Barlow"/>
          <w:b/>
          <w:bCs/>
        </w:rPr>
        <w:t xml:space="preserve"> </w:t>
      </w:r>
      <w:r w:rsidR="00C72A3F">
        <w:rPr>
          <w:rFonts w:ascii="Barlow" w:hAnsi="Barlow"/>
          <w:b/>
          <w:bCs/>
        </w:rPr>
        <w:t>Gary Stephens</w:t>
      </w:r>
    </w:p>
    <w:p w14:paraId="448DF3C4" w14:textId="563AEEE5" w:rsidR="00CF31C7" w:rsidRPr="00CF31C7" w:rsidRDefault="00CF31C7">
      <w:pPr>
        <w:rPr>
          <w:rFonts w:ascii="Barlow" w:hAnsi="Barlow"/>
          <w:b/>
          <w:bCs/>
        </w:rPr>
      </w:pPr>
      <w:r w:rsidRPr="00CF31C7">
        <w:rPr>
          <w:rFonts w:ascii="Barlow" w:hAnsi="Barlow"/>
          <w:b/>
          <w:bCs/>
        </w:rPr>
        <w:t>Job Title:</w:t>
      </w:r>
      <w:r w:rsidR="008470BC">
        <w:rPr>
          <w:rFonts w:ascii="Barlow" w:hAnsi="Barlow"/>
          <w:b/>
          <w:bCs/>
        </w:rPr>
        <w:t xml:space="preserve"> Procurement </w:t>
      </w:r>
      <w:r w:rsidR="00C72A3F">
        <w:rPr>
          <w:rFonts w:ascii="Barlow" w:hAnsi="Barlow"/>
          <w:b/>
          <w:bCs/>
        </w:rPr>
        <w:t>Lead</w:t>
      </w:r>
    </w:p>
    <w:p w14:paraId="099A4FD1" w14:textId="7E91D75E" w:rsidR="00CF31C7" w:rsidRPr="00CF31C7" w:rsidRDefault="00CF31C7">
      <w:pPr>
        <w:rPr>
          <w:rFonts w:ascii="Barlow" w:hAnsi="Barlow"/>
          <w:b/>
          <w:bCs/>
        </w:rPr>
      </w:pPr>
      <w:r w:rsidRPr="00CF31C7">
        <w:rPr>
          <w:rFonts w:ascii="Barlow" w:hAnsi="Barlow"/>
          <w:b/>
          <w:bCs/>
        </w:rPr>
        <w:t>Organisation:</w:t>
      </w:r>
      <w:r w:rsidR="008470BC">
        <w:rPr>
          <w:rFonts w:ascii="Barlow" w:hAnsi="Barlow"/>
          <w:b/>
          <w:bCs/>
        </w:rPr>
        <w:t xml:space="preserve"> Two Rivers Housing</w:t>
      </w:r>
    </w:p>
    <w:p w14:paraId="4CD6F659" w14:textId="77777777" w:rsidR="00CF31C7" w:rsidRDefault="00CF31C7">
      <w:pPr>
        <w:rPr>
          <w:rFonts w:ascii="Barlow" w:hAnsi="Barlow"/>
        </w:rPr>
      </w:pPr>
    </w:p>
    <w:p w14:paraId="6C3DFB92" w14:textId="62E11ED9" w:rsidR="00CF31C7" w:rsidRDefault="008470BC">
      <w:pPr>
        <w:rPr>
          <w:rFonts w:ascii="Barlow" w:hAnsi="Barlow"/>
          <w:b/>
          <w:bCs/>
        </w:rPr>
      </w:pPr>
      <w:r>
        <w:rPr>
          <w:rFonts w:ascii="Barlow" w:hAnsi="Barlow"/>
          <w:b/>
          <w:bCs/>
        </w:rPr>
        <w:t>0</w:t>
      </w:r>
      <w:r w:rsidR="0081014B">
        <w:rPr>
          <w:rFonts w:ascii="Barlow" w:hAnsi="Barlow"/>
          <w:b/>
          <w:bCs/>
        </w:rPr>
        <w:t>8</w:t>
      </w:r>
      <w:r>
        <w:rPr>
          <w:rFonts w:ascii="Barlow" w:hAnsi="Barlow"/>
          <w:b/>
          <w:bCs/>
        </w:rPr>
        <w:t>/25</w:t>
      </w:r>
    </w:p>
    <w:p w14:paraId="48F71CC4" w14:textId="77777777" w:rsidR="00CF31C7" w:rsidRDefault="00CF31C7">
      <w:pPr>
        <w:rPr>
          <w:rFonts w:ascii="Barlow" w:hAnsi="Barlow"/>
          <w:b/>
          <w:bCs/>
        </w:rPr>
      </w:pPr>
    </w:p>
    <w:p w14:paraId="05BC8E64" w14:textId="77777777" w:rsidR="008470BC" w:rsidRDefault="008470BC">
      <w:pPr>
        <w:rPr>
          <w:rFonts w:ascii="Barlow" w:hAnsi="Barlow"/>
          <w:b/>
          <w:bCs/>
        </w:rPr>
      </w:pPr>
    </w:p>
    <w:p w14:paraId="5ADFB06D" w14:textId="787C2E4F" w:rsidR="00CF31C7" w:rsidRPr="002B4290" w:rsidRDefault="003900E4">
      <w:pPr>
        <w:rPr>
          <w:rFonts w:ascii="Barlow" w:hAnsi="Barlow"/>
          <w:b/>
          <w:bCs/>
          <w:color w:val="1F24A6"/>
          <w:sz w:val="28"/>
          <w:szCs w:val="28"/>
        </w:rPr>
      </w:pPr>
      <w:r w:rsidRPr="002B4290">
        <w:rPr>
          <w:rFonts w:ascii="Barlow" w:hAnsi="Barlow"/>
          <w:b/>
          <w:bCs/>
          <w:color w:val="1F24A6"/>
          <w:sz w:val="28"/>
          <w:szCs w:val="28"/>
        </w:rPr>
        <w:lastRenderedPageBreak/>
        <w:t>Contents</w:t>
      </w:r>
    </w:p>
    <w:tbl>
      <w:tblPr>
        <w:tblStyle w:val="TableGrid"/>
        <w:tblW w:w="0" w:type="auto"/>
        <w:tblLook w:val="04A0" w:firstRow="1" w:lastRow="0" w:firstColumn="1" w:lastColumn="0" w:noHBand="0" w:noVBand="1"/>
      </w:tblPr>
      <w:tblGrid>
        <w:gridCol w:w="704"/>
        <w:gridCol w:w="7229"/>
        <w:gridCol w:w="1083"/>
      </w:tblGrid>
      <w:tr w:rsidR="00A15863" w14:paraId="597235A2" w14:textId="77777777" w:rsidTr="0044265A">
        <w:tc>
          <w:tcPr>
            <w:tcW w:w="704" w:type="dxa"/>
            <w:shd w:val="clear" w:color="auto" w:fill="1F24A6"/>
          </w:tcPr>
          <w:p w14:paraId="3DB4CEFC" w14:textId="77777777" w:rsidR="00A15863" w:rsidRPr="00B8072B" w:rsidRDefault="00A15863" w:rsidP="0044265A">
            <w:pPr>
              <w:jc w:val="center"/>
              <w:rPr>
                <w:rFonts w:ascii="Barlow" w:hAnsi="Barlow"/>
                <w:b/>
                <w:bCs/>
                <w:sz w:val="24"/>
                <w:szCs w:val="24"/>
              </w:rPr>
            </w:pPr>
            <w:r w:rsidRPr="00B8072B">
              <w:rPr>
                <w:rFonts w:ascii="Barlow" w:hAnsi="Barlow"/>
                <w:b/>
                <w:bCs/>
                <w:sz w:val="24"/>
                <w:szCs w:val="24"/>
              </w:rPr>
              <w:t>No</w:t>
            </w:r>
          </w:p>
        </w:tc>
        <w:tc>
          <w:tcPr>
            <w:tcW w:w="7229" w:type="dxa"/>
            <w:shd w:val="clear" w:color="auto" w:fill="1F24A6"/>
          </w:tcPr>
          <w:p w14:paraId="5C756FF0" w14:textId="77777777" w:rsidR="00A15863" w:rsidRPr="00B8072B" w:rsidRDefault="00A15863" w:rsidP="0044265A">
            <w:pPr>
              <w:rPr>
                <w:rFonts w:ascii="Barlow" w:hAnsi="Barlow"/>
                <w:b/>
                <w:bCs/>
                <w:sz w:val="24"/>
                <w:szCs w:val="24"/>
              </w:rPr>
            </w:pPr>
            <w:r w:rsidRPr="00B8072B">
              <w:rPr>
                <w:rFonts w:ascii="Barlow" w:hAnsi="Barlow"/>
                <w:b/>
                <w:bCs/>
                <w:sz w:val="24"/>
                <w:szCs w:val="24"/>
              </w:rPr>
              <w:t>Detail</w:t>
            </w:r>
          </w:p>
        </w:tc>
        <w:tc>
          <w:tcPr>
            <w:tcW w:w="1083" w:type="dxa"/>
            <w:shd w:val="clear" w:color="auto" w:fill="1F24A6"/>
          </w:tcPr>
          <w:p w14:paraId="20543497" w14:textId="77777777" w:rsidR="00A15863" w:rsidRPr="00B8072B" w:rsidRDefault="00A15863" w:rsidP="0044265A">
            <w:pPr>
              <w:jc w:val="center"/>
              <w:rPr>
                <w:rFonts w:ascii="Barlow" w:hAnsi="Barlow"/>
                <w:b/>
                <w:bCs/>
                <w:sz w:val="24"/>
                <w:szCs w:val="24"/>
              </w:rPr>
            </w:pPr>
            <w:r w:rsidRPr="00B8072B">
              <w:rPr>
                <w:rFonts w:ascii="Barlow" w:hAnsi="Barlow"/>
                <w:b/>
                <w:bCs/>
                <w:sz w:val="24"/>
                <w:szCs w:val="24"/>
              </w:rPr>
              <w:t>Page</w:t>
            </w:r>
          </w:p>
        </w:tc>
      </w:tr>
      <w:tr w:rsidR="00A15863" w14:paraId="59C035CF" w14:textId="77777777" w:rsidTr="0044265A">
        <w:trPr>
          <w:trHeight w:val="460"/>
        </w:trPr>
        <w:tc>
          <w:tcPr>
            <w:tcW w:w="704" w:type="dxa"/>
            <w:vAlign w:val="center"/>
          </w:tcPr>
          <w:p w14:paraId="0D806B36" w14:textId="77777777" w:rsidR="00A15863" w:rsidRPr="0026555A" w:rsidRDefault="00A15863" w:rsidP="0044265A">
            <w:pPr>
              <w:jc w:val="center"/>
              <w:rPr>
                <w:rFonts w:ascii="Barlow" w:hAnsi="Barlow"/>
                <w:b/>
                <w:bCs/>
                <w:sz w:val="28"/>
                <w:szCs w:val="28"/>
              </w:rPr>
            </w:pPr>
            <w:r w:rsidRPr="0026555A">
              <w:rPr>
                <w:rFonts w:ascii="Barlow" w:hAnsi="Barlow"/>
                <w:b/>
                <w:bCs/>
              </w:rPr>
              <w:t>1</w:t>
            </w:r>
          </w:p>
        </w:tc>
        <w:tc>
          <w:tcPr>
            <w:tcW w:w="7229" w:type="dxa"/>
            <w:vAlign w:val="center"/>
          </w:tcPr>
          <w:p w14:paraId="129DA48D" w14:textId="77777777" w:rsidR="00A15863" w:rsidRPr="0026555A" w:rsidRDefault="00A15863" w:rsidP="0044265A">
            <w:pPr>
              <w:rPr>
                <w:rFonts w:ascii="Barlow" w:hAnsi="Barlow"/>
                <w:sz w:val="24"/>
                <w:szCs w:val="24"/>
              </w:rPr>
            </w:pPr>
            <w:hyperlink w:anchor="_Preliminary_Market_Engagement" w:history="1">
              <w:r w:rsidRPr="0026555A">
                <w:rPr>
                  <w:rStyle w:val="Hyperlink"/>
                  <w:rFonts w:ascii="Barlow" w:hAnsi="Barlow"/>
                </w:rPr>
                <w:t>Preliminary Market Engagement Overview</w:t>
              </w:r>
            </w:hyperlink>
          </w:p>
        </w:tc>
        <w:tc>
          <w:tcPr>
            <w:tcW w:w="1083" w:type="dxa"/>
            <w:vAlign w:val="center"/>
          </w:tcPr>
          <w:p w14:paraId="44BE75F6" w14:textId="77777777" w:rsidR="00A15863" w:rsidRDefault="00A15863" w:rsidP="0044265A">
            <w:pPr>
              <w:jc w:val="center"/>
              <w:rPr>
                <w:rFonts w:ascii="Barlow" w:hAnsi="Barlow"/>
                <w:b/>
                <w:bCs/>
                <w:sz w:val="28"/>
                <w:szCs w:val="28"/>
              </w:rPr>
            </w:pPr>
            <w:r w:rsidRPr="0026555A">
              <w:rPr>
                <w:rFonts w:ascii="Barlow" w:hAnsi="Barlow"/>
                <w:b/>
                <w:bCs/>
              </w:rPr>
              <w:t>3</w:t>
            </w:r>
          </w:p>
        </w:tc>
      </w:tr>
      <w:tr w:rsidR="00A15863" w14:paraId="01E4992A" w14:textId="77777777" w:rsidTr="0044265A">
        <w:trPr>
          <w:trHeight w:val="460"/>
        </w:trPr>
        <w:tc>
          <w:tcPr>
            <w:tcW w:w="704" w:type="dxa"/>
            <w:vAlign w:val="center"/>
          </w:tcPr>
          <w:p w14:paraId="3DDD1F11" w14:textId="77777777" w:rsidR="00A15863" w:rsidRPr="0026555A" w:rsidRDefault="00A15863" w:rsidP="0044265A">
            <w:pPr>
              <w:jc w:val="center"/>
              <w:rPr>
                <w:rFonts w:ascii="Barlow" w:hAnsi="Barlow"/>
                <w:b/>
                <w:bCs/>
              </w:rPr>
            </w:pPr>
            <w:r w:rsidRPr="0026555A">
              <w:rPr>
                <w:rFonts w:ascii="Barlow" w:hAnsi="Barlow"/>
                <w:b/>
                <w:bCs/>
              </w:rPr>
              <w:t>2</w:t>
            </w:r>
          </w:p>
        </w:tc>
        <w:tc>
          <w:tcPr>
            <w:tcW w:w="7229" w:type="dxa"/>
            <w:vAlign w:val="center"/>
          </w:tcPr>
          <w:p w14:paraId="66FD92FC" w14:textId="77777777" w:rsidR="00A15863" w:rsidRPr="00FF01C8" w:rsidRDefault="00A15863" w:rsidP="0044265A">
            <w:pPr>
              <w:rPr>
                <w:rFonts w:ascii="Barlow" w:hAnsi="Barlow"/>
                <w:u w:val="single"/>
              </w:rPr>
            </w:pPr>
            <w:hyperlink w:anchor="_Introduction_and_Response" w:history="1">
              <w:r w:rsidRPr="00FF01C8">
                <w:rPr>
                  <w:rStyle w:val="Hyperlink"/>
                  <w:rFonts w:ascii="Barlow" w:hAnsi="Barlow"/>
                </w:rPr>
                <w:t>Introduction and Response Guidance</w:t>
              </w:r>
            </w:hyperlink>
          </w:p>
        </w:tc>
        <w:tc>
          <w:tcPr>
            <w:tcW w:w="1083" w:type="dxa"/>
            <w:vAlign w:val="center"/>
          </w:tcPr>
          <w:p w14:paraId="28FCB626" w14:textId="77777777" w:rsidR="00A15863" w:rsidRPr="0026555A" w:rsidRDefault="00A15863" w:rsidP="0044265A">
            <w:pPr>
              <w:jc w:val="center"/>
              <w:rPr>
                <w:rFonts w:ascii="Barlow" w:hAnsi="Barlow"/>
                <w:b/>
                <w:bCs/>
              </w:rPr>
            </w:pPr>
            <w:r>
              <w:rPr>
                <w:rFonts w:ascii="Barlow" w:hAnsi="Barlow"/>
                <w:b/>
                <w:bCs/>
              </w:rPr>
              <w:t>3</w:t>
            </w:r>
          </w:p>
        </w:tc>
      </w:tr>
      <w:tr w:rsidR="00A15863" w14:paraId="7C9D9485" w14:textId="77777777" w:rsidTr="0044265A">
        <w:trPr>
          <w:trHeight w:val="460"/>
        </w:trPr>
        <w:tc>
          <w:tcPr>
            <w:tcW w:w="704" w:type="dxa"/>
            <w:vAlign w:val="center"/>
          </w:tcPr>
          <w:p w14:paraId="39D48D11" w14:textId="77777777" w:rsidR="00A15863" w:rsidRPr="0026555A" w:rsidRDefault="00A15863" w:rsidP="0044265A">
            <w:pPr>
              <w:jc w:val="center"/>
              <w:rPr>
                <w:rFonts w:ascii="Barlow" w:hAnsi="Barlow"/>
                <w:b/>
                <w:bCs/>
              </w:rPr>
            </w:pPr>
            <w:r>
              <w:rPr>
                <w:rFonts w:ascii="Barlow" w:hAnsi="Barlow"/>
                <w:b/>
                <w:bCs/>
              </w:rPr>
              <w:t>3</w:t>
            </w:r>
          </w:p>
        </w:tc>
        <w:tc>
          <w:tcPr>
            <w:tcW w:w="7229" w:type="dxa"/>
            <w:vAlign w:val="center"/>
          </w:tcPr>
          <w:p w14:paraId="2A34907C" w14:textId="77777777" w:rsidR="00A15863" w:rsidRDefault="00A15863" w:rsidP="0044265A">
            <w:pPr>
              <w:rPr>
                <w:rFonts w:ascii="Barlow" w:hAnsi="Barlow"/>
              </w:rPr>
            </w:pPr>
            <w:hyperlink w:anchor="_Submission_Guidelines" w:history="1">
              <w:r w:rsidRPr="002B4290">
                <w:rPr>
                  <w:rStyle w:val="Hyperlink"/>
                  <w:rFonts w:ascii="Barlow" w:hAnsi="Barlow"/>
                </w:rPr>
                <w:t>Submission Guidelines</w:t>
              </w:r>
            </w:hyperlink>
          </w:p>
        </w:tc>
        <w:tc>
          <w:tcPr>
            <w:tcW w:w="1083" w:type="dxa"/>
            <w:vAlign w:val="center"/>
          </w:tcPr>
          <w:p w14:paraId="3D979E38" w14:textId="77777777" w:rsidR="00A15863" w:rsidRDefault="00A15863" w:rsidP="0044265A">
            <w:pPr>
              <w:jc w:val="center"/>
              <w:rPr>
                <w:rFonts w:ascii="Barlow" w:hAnsi="Barlow"/>
                <w:b/>
                <w:bCs/>
              </w:rPr>
            </w:pPr>
            <w:r>
              <w:rPr>
                <w:rFonts w:ascii="Barlow" w:hAnsi="Barlow"/>
                <w:b/>
                <w:bCs/>
              </w:rPr>
              <w:t>4</w:t>
            </w:r>
          </w:p>
        </w:tc>
      </w:tr>
      <w:tr w:rsidR="00A15863" w14:paraId="546CD7D7" w14:textId="77777777" w:rsidTr="0044265A">
        <w:trPr>
          <w:trHeight w:val="460"/>
        </w:trPr>
        <w:tc>
          <w:tcPr>
            <w:tcW w:w="704" w:type="dxa"/>
            <w:vAlign w:val="center"/>
          </w:tcPr>
          <w:p w14:paraId="4457ABC6" w14:textId="77777777" w:rsidR="00A15863" w:rsidRDefault="00A15863" w:rsidP="0044265A">
            <w:pPr>
              <w:jc w:val="center"/>
              <w:rPr>
                <w:rFonts w:ascii="Barlow" w:hAnsi="Barlow"/>
                <w:b/>
                <w:bCs/>
              </w:rPr>
            </w:pPr>
            <w:r>
              <w:rPr>
                <w:rFonts w:ascii="Barlow" w:hAnsi="Barlow"/>
                <w:b/>
                <w:bCs/>
              </w:rPr>
              <w:t>4</w:t>
            </w:r>
          </w:p>
        </w:tc>
        <w:tc>
          <w:tcPr>
            <w:tcW w:w="7229" w:type="dxa"/>
            <w:vAlign w:val="center"/>
          </w:tcPr>
          <w:p w14:paraId="7265B5B3" w14:textId="77777777" w:rsidR="00A15863" w:rsidRDefault="00A15863" w:rsidP="0044265A">
            <w:pPr>
              <w:rPr>
                <w:rFonts w:ascii="Barlow" w:hAnsi="Barlow"/>
              </w:rPr>
            </w:pPr>
            <w:hyperlink w:anchor="_Project_Overview" w:history="1">
              <w:r w:rsidRPr="002B4290">
                <w:rPr>
                  <w:rStyle w:val="Hyperlink"/>
                  <w:rFonts w:ascii="Barlow" w:hAnsi="Barlow"/>
                </w:rPr>
                <w:t>Project Overview</w:t>
              </w:r>
            </w:hyperlink>
          </w:p>
        </w:tc>
        <w:tc>
          <w:tcPr>
            <w:tcW w:w="1083" w:type="dxa"/>
            <w:vAlign w:val="center"/>
          </w:tcPr>
          <w:p w14:paraId="42F88E03" w14:textId="77777777" w:rsidR="00A15863" w:rsidRDefault="00A15863" w:rsidP="0044265A">
            <w:pPr>
              <w:jc w:val="center"/>
              <w:rPr>
                <w:rFonts w:ascii="Barlow" w:hAnsi="Barlow"/>
                <w:b/>
                <w:bCs/>
              </w:rPr>
            </w:pPr>
            <w:r>
              <w:rPr>
                <w:rFonts w:ascii="Barlow" w:hAnsi="Barlow"/>
                <w:b/>
                <w:bCs/>
              </w:rPr>
              <w:t>4</w:t>
            </w:r>
          </w:p>
        </w:tc>
      </w:tr>
      <w:tr w:rsidR="00A15863" w14:paraId="2C4DB243" w14:textId="77777777" w:rsidTr="0044265A">
        <w:trPr>
          <w:trHeight w:val="460"/>
        </w:trPr>
        <w:tc>
          <w:tcPr>
            <w:tcW w:w="704" w:type="dxa"/>
            <w:vAlign w:val="center"/>
          </w:tcPr>
          <w:p w14:paraId="6EA12945" w14:textId="77777777" w:rsidR="00A15863" w:rsidRDefault="00A15863" w:rsidP="0044265A">
            <w:pPr>
              <w:jc w:val="center"/>
              <w:rPr>
                <w:rFonts w:ascii="Barlow" w:hAnsi="Barlow"/>
                <w:b/>
                <w:bCs/>
              </w:rPr>
            </w:pPr>
            <w:r>
              <w:rPr>
                <w:rFonts w:ascii="Barlow" w:hAnsi="Barlow"/>
                <w:b/>
                <w:bCs/>
              </w:rPr>
              <w:t>5</w:t>
            </w:r>
          </w:p>
        </w:tc>
        <w:tc>
          <w:tcPr>
            <w:tcW w:w="7229" w:type="dxa"/>
            <w:vAlign w:val="center"/>
          </w:tcPr>
          <w:p w14:paraId="37B937EC" w14:textId="3B55B126" w:rsidR="00A15863" w:rsidRDefault="00A15863" w:rsidP="0044265A">
            <w:hyperlink w:anchor="_Requirements" w:history="1">
              <w:r>
                <w:rPr>
                  <w:rStyle w:val="Hyperlink"/>
                </w:rPr>
                <w:t>About Two Rivers Housing</w:t>
              </w:r>
            </w:hyperlink>
          </w:p>
        </w:tc>
        <w:tc>
          <w:tcPr>
            <w:tcW w:w="1083" w:type="dxa"/>
            <w:vAlign w:val="center"/>
          </w:tcPr>
          <w:p w14:paraId="57A33C50" w14:textId="77777777" w:rsidR="00A15863" w:rsidRDefault="00A15863" w:rsidP="0044265A">
            <w:pPr>
              <w:jc w:val="center"/>
              <w:rPr>
                <w:rFonts w:ascii="Barlow" w:hAnsi="Barlow"/>
                <w:b/>
                <w:bCs/>
              </w:rPr>
            </w:pPr>
            <w:r>
              <w:rPr>
                <w:rFonts w:ascii="Barlow" w:hAnsi="Barlow"/>
                <w:b/>
                <w:bCs/>
              </w:rPr>
              <w:t>4</w:t>
            </w:r>
          </w:p>
        </w:tc>
      </w:tr>
      <w:tr w:rsidR="00A15863" w14:paraId="4F6DB4EE" w14:textId="77777777" w:rsidTr="0044265A">
        <w:trPr>
          <w:trHeight w:val="460"/>
        </w:trPr>
        <w:tc>
          <w:tcPr>
            <w:tcW w:w="704" w:type="dxa"/>
            <w:vAlign w:val="center"/>
          </w:tcPr>
          <w:p w14:paraId="3BBC8F14" w14:textId="77777777" w:rsidR="00A15863" w:rsidRDefault="00A15863" w:rsidP="0044265A">
            <w:pPr>
              <w:jc w:val="center"/>
              <w:rPr>
                <w:rFonts w:ascii="Barlow" w:hAnsi="Barlow"/>
                <w:b/>
                <w:bCs/>
              </w:rPr>
            </w:pPr>
            <w:r>
              <w:rPr>
                <w:rFonts w:ascii="Barlow" w:hAnsi="Barlow"/>
                <w:b/>
                <w:bCs/>
              </w:rPr>
              <w:t>5</w:t>
            </w:r>
          </w:p>
        </w:tc>
        <w:tc>
          <w:tcPr>
            <w:tcW w:w="7229" w:type="dxa"/>
            <w:vAlign w:val="center"/>
          </w:tcPr>
          <w:p w14:paraId="4BC9CAD5" w14:textId="77777777" w:rsidR="00A15863" w:rsidRDefault="00A15863" w:rsidP="0044265A">
            <w:pPr>
              <w:rPr>
                <w:rFonts w:ascii="Barlow" w:hAnsi="Barlow"/>
              </w:rPr>
            </w:pPr>
            <w:hyperlink w:anchor="_Requirements" w:history="1">
              <w:r w:rsidRPr="00065280">
                <w:rPr>
                  <w:rStyle w:val="Hyperlink"/>
                  <w:rFonts w:ascii="Barlow" w:hAnsi="Barlow"/>
                </w:rPr>
                <w:t>Requirements</w:t>
              </w:r>
            </w:hyperlink>
          </w:p>
        </w:tc>
        <w:tc>
          <w:tcPr>
            <w:tcW w:w="1083" w:type="dxa"/>
            <w:vAlign w:val="center"/>
          </w:tcPr>
          <w:p w14:paraId="17771BAF" w14:textId="77777777" w:rsidR="00A15863" w:rsidRDefault="00A15863" w:rsidP="0044265A">
            <w:pPr>
              <w:jc w:val="center"/>
              <w:rPr>
                <w:rFonts w:ascii="Barlow" w:hAnsi="Barlow"/>
                <w:b/>
                <w:bCs/>
              </w:rPr>
            </w:pPr>
            <w:r>
              <w:rPr>
                <w:rFonts w:ascii="Barlow" w:hAnsi="Barlow"/>
                <w:b/>
                <w:bCs/>
              </w:rPr>
              <w:t>5</w:t>
            </w:r>
          </w:p>
        </w:tc>
      </w:tr>
      <w:tr w:rsidR="00A15863" w14:paraId="6A042441" w14:textId="77777777" w:rsidTr="0044265A">
        <w:trPr>
          <w:trHeight w:val="460"/>
        </w:trPr>
        <w:tc>
          <w:tcPr>
            <w:tcW w:w="704" w:type="dxa"/>
            <w:vAlign w:val="center"/>
          </w:tcPr>
          <w:p w14:paraId="3EC2FCAE" w14:textId="77777777" w:rsidR="00A15863" w:rsidRDefault="00A15863" w:rsidP="0044265A">
            <w:pPr>
              <w:jc w:val="center"/>
              <w:rPr>
                <w:rFonts w:ascii="Barlow" w:hAnsi="Barlow"/>
                <w:b/>
                <w:bCs/>
              </w:rPr>
            </w:pPr>
            <w:r>
              <w:rPr>
                <w:rFonts w:ascii="Barlow" w:hAnsi="Barlow"/>
                <w:b/>
                <w:bCs/>
              </w:rPr>
              <w:t>6</w:t>
            </w:r>
          </w:p>
        </w:tc>
        <w:tc>
          <w:tcPr>
            <w:tcW w:w="7229" w:type="dxa"/>
            <w:vAlign w:val="center"/>
          </w:tcPr>
          <w:p w14:paraId="59648077" w14:textId="77777777" w:rsidR="00A15863" w:rsidRDefault="00A15863" w:rsidP="0044265A">
            <w:pPr>
              <w:rPr>
                <w:rFonts w:ascii="Barlow" w:hAnsi="Barlow"/>
              </w:rPr>
            </w:pPr>
            <w:hyperlink w:anchor="_Preliminary_Market_Engagement_1" w:history="1">
              <w:r w:rsidRPr="00065280">
                <w:rPr>
                  <w:rStyle w:val="Hyperlink"/>
                  <w:rFonts w:ascii="Barlow" w:hAnsi="Barlow"/>
                </w:rPr>
                <w:t>Preliminary Market Engagement Questionnaire</w:t>
              </w:r>
            </w:hyperlink>
          </w:p>
        </w:tc>
        <w:tc>
          <w:tcPr>
            <w:tcW w:w="1083" w:type="dxa"/>
            <w:vAlign w:val="center"/>
          </w:tcPr>
          <w:p w14:paraId="7FA14C96" w14:textId="77777777" w:rsidR="00A15863" w:rsidRDefault="00A15863" w:rsidP="0044265A">
            <w:pPr>
              <w:jc w:val="center"/>
              <w:rPr>
                <w:rFonts w:ascii="Barlow" w:hAnsi="Barlow"/>
                <w:b/>
                <w:bCs/>
              </w:rPr>
            </w:pPr>
            <w:r>
              <w:rPr>
                <w:rFonts w:ascii="Barlow" w:hAnsi="Barlow"/>
                <w:b/>
                <w:bCs/>
              </w:rPr>
              <w:t>5</w:t>
            </w:r>
          </w:p>
        </w:tc>
      </w:tr>
      <w:tr w:rsidR="00A15863" w14:paraId="61C4B9E1" w14:textId="77777777" w:rsidTr="0044265A">
        <w:trPr>
          <w:trHeight w:val="460"/>
        </w:trPr>
        <w:tc>
          <w:tcPr>
            <w:tcW w:w="704" w:type="dxa"/>
            <w:vAlign w:val="center"/>
          </w:tcPr>
          <w:p w14:paraId="3BEFC4EE" w14:textId="77777777" w:rsidR="00A15863" w:rsidRDefault="00A15863" w:rsidP="0044265A">
            <w:pPr>
              <w:jc w:val="center"/>
              <w:rPr>
                <w:rFonts w:ascii="Barlow" w:hAnsi="Barlow"/>
                <w:b/>
                <w:bCs/>
              </w:rPr>
            </w:pPr>
            <w:r>
              <w:rPr>
                <w:rFonts w:ascii="Barlow" w:hAnsi="Barlow"/>
                <w:b/>
                <w:bCs/>
              </w:rPr>
              <w:t>7</w:t>
            </w:r>
          </w:p>
        </w:tc>
        <w:tc>
          <w:tcPr>
            <w:tcW w:w="7229" w:type="dxa"/>
            <w:vAlign w:val="center"/>
          </w:tcPr>
          <w:p w14:paraId="7862A6D7" w14:textId="77777777" w:rsidR="00A15863" w:rsidRDefault="00A15863" w:rsidP="0044265A">
            <w:pPr>
              <w:rPr>
                <w:rFonts w:ascii="Barlow" w:hAnsi="Barlow"/>
              </w:rPr>
            </w:pPr>
            <w:hyperlink w:anchor="_Deadline_and_Contact" w:history="1">
              <w:r w:rsidRPr="00A24240">
                <w:rPr>
                  <w:rStyle w:val="Hyperlink"/>
                  <w:rFonts w:ascii="Barlow" w:hAnsi="Barlow"/>
                </w:rPr>
                <w:t>Deadline and Contact Information</w:t>
              </w:r>
            </w:hyperlink>
          </w:p>
        </w:tc>
        <w:tc>
          <w:tcPr>
            <w:tcW w:w="1083" w:type="dxa"/>
            <w:vAlign w:val="center"/>
          </w:tcPr>
          <w:p w14:paraId="7BA771C6" w14:textId="77777777" w:rsidR="00A15863" w:rsidRDefault="00A15863" w:rsidP="0044265A">
            <w:pPr>
              <w:jc w:val="center"/>
              <w:rPr>
                <w:rFonts w:ascii="Barlow" w:hAnsi="Barlow"/>
                <w:b/>
                <w:bCs/>
              </w:rPr>
            </w:pPr>
            <w:r>
              <w:rPr>
                <w:rFonts w:ascii="Barlow" w:hAnsi="Barlow"/>
                <w:b/>
                <w:bCs/>
              </w:rPr>
              <w:t>6</w:t>
            </w:r>
          </w:p>
        </w:tc>
      </w:tr>
      <w:tr w:rsidR="00A15863" w14:paraId="4340DB6C" w14:textId="77777777" w:rsidTr="0044265A">
        <w:trPr>
          <w:trHeight w:val="460"/>
        </w:trPr>
        <w:tc>
          <w:tcPr>
            <w:tcW w:w="704" w:type="dxa"/>
            <w:vAlign w:val="center"/>
          </w:tcPr>
          <w:p w14:paraId="531BDDCE" w14:textId="77777777" w:rsidR="00A15863" w:rsidRDefault="00A15863" w:rsidP="0044265A">
            <w:pPr>
              <w:jc w:val="center"/>
              <w:rPr>
                <w:rFonts w:ascii="Barlow" w:hAnsi="Barlow"/>
                <w:b/>
                <w:bCs/>
              </w:rPr>
            </w:pPr>
            <w:r>
              <w:rPr>
                <w:rFonts w:ascii="Barlow" w:hAnsi="Barlow"/>
                <w:b/>
                <w:bCs/>
              </w:rPr>
              <w:t>8</w:t>
            </w:r>
          </w:p>
        </w:tc>
        <w:tc>
          <w:tcPr>
            <w:tcW w:w="7229" w:type="dxa"/>
            <w:vAlign w:val="center"/>
          </w:tcPr>
          <w:p w14:paraId="6F190558" w14:textId="77777777" w:rsidR="00A15863" w:rsidRDefault="00A15863" w:rsidP="0044265A">
            <w:pPr>
              <w:rPr>
                <w:rFonts w:ascii="Barlow" w:hAnsi="Barlow"/>
              </w:rPr>
            </w:pPr>
            <w:hyperlink w:anchor="_Confirmation" w:history="1">
              <w:r w:rsidRPr="00A24240">
                <w:rPr>
                  <w:rStyle w:val="Hyperlink"/>
                  <w:rFonts w:ascii="Barlow" w:hAnsi="Barlow"/>
                </w:rPr>
                <w:t>Confirmation</w:t>
              </w:r>
            </w:hyperlink>
          </w:p>
        </w:tc>
        <w:tc>
          <w:tcPr>
            <w:tcW w:w="1083" w:type="dxa"/>
            <w:vAlign w:val="center"/>
          </w:tcPr>
          <w:p w14:paraId="2DEEF52F" w14:textId="5A492C99" w:rsidR="00A15863" w:rsidRDefault="000E22ED" w:rsidP="0044265A">
            <w:pPr>
              <w:jc w:val="center"/>
              <w:rPr>
                <w:rFonts w:ascii="Barlow" w:hAnsi="Barlow"/>
                <w:b/>
                <w:bCs/>
              </w:rPr>
            </w:pPr>
            <w:r>
              <w:rPr>
                <w:rFonts w:ascii="Barlow" w:hAnsi="Barlow"/>
                <w:b/>
                <w:bCs/>
              </w:rPr>
              <w:t>6</w:t>
            </w:r>
          </w:p>
        </w:tc>
      </w:tr>
    </w:tbl>
    <w:p w14:paraId="5A0293B2" w14:textId="77777777" w:rsidR="0078066B" w:rsidRDefault="0078066B">
      <w:pPr>
        <w:rPr>
          <w:rFonts w:ascii="Barlow" w:hAnsi="Barlow"/>
          <w:b/>
          <w:bCs/>
          <w:sz w:val="28"/>
          <w:szCs w:val="28"/>
        </w:rPr>
      </w:pPr>
    </w:p>
    <w:p w14:paraId="2E78C0F2" w14:textId="77777777" w:rsidR="00CC7C9B" w:rsidRDefault="00CC7C9B">
      <w:pPr>
        <w:rPr>
          <w:rFonts w:ascii="Barlow" w:hAnsi="Barlow"/>
          <w:b/>
          <w:bCs/>
          <w:sz w:val="28"/>
          <w:szCs w:val="28"/>
        </w:rPr>
      </w:pPr>
    </w:p>
    <w:p w14:paraId="2731BA0E" w14:textId="77777777" w:rsidR="00CC7C9B" w:rsidRDefault="00CC7C9B">
      <w:pPr>
        <w:rPr>
          <w:rFonts w:ascii="Barlow" w:hAnsi="Barlow"/>
          <w:b/>
          <w:bCs/>
          <w:sz w:val="28"/>
          <w:szCs w:val="28"/>
        </w:rPr>
      </w:pPr>
    </w:p>
    <w:p w14:paraId="69DEAA28" w14:textId="77777777" w:rsidR="00CC7C9B" w:rsidRDefault="00CC7C9B">
      <w:pPr>
        <w:rPr>
          <w:rFonts w:ascii="Barlow" w:hAnsi="Barlow"/>
          <w:b/>
          <w:bCs/>
          <w:sz w:val="28"/>
          <w:szCs w:val="28"/>
        </w:rPr>
      </w:pPr>
    </w:p>
    <w:p w14:paraId="18220BA0" w14:textId="77777777" w:rsidR="00CC7C9B" w:rsidRDefault="00CC7C9B">
      <w:pPr>
        <w:rPr>
          <w:rFonts w:ascii="Barlow" w:hAnsi="Barlow"/>
          <w:b/>
          <w:bCs/>
          <w:sz w:val="28"/>
          <w:szCs w:val="28"/>
        </w:rPr>
      </w:pPr>
    </w:p>
    <w:p w14:paraId="327747B2" w14:textId="77777777" w:rsidR="00CC7C9B" w:rsidRDefault="00CC7C9B">
      <w:pPr>
        <w:rPr>
          <w:rFonts w:ascii="Barlow" w:hAnsi="Barlow"/>
          <w:b/>
          <w:bCs/>
          <w:sz w:val="28"/>
          <w:szCs w:val="28"/>
        </w:rPr>
      </w:pPr>
    </w:p>
    <w:p w14:paraId="7EAB10F2" w14:textId="77777777" w:rsidR="00CC7C9B" w:rsidRDefault="00CC7C9B">
      <w:pPr>
        <w:rPr>
          <w:rFonts w:ascii="Barlow" w:hAnsi="Barlow"/>
          <w:b/>
          <w:bCs/>
          <w:sz w:val="28"/>
          <w:szCs w:val="28"/>
        </w:rPr>
      </w:pPr>
    </w:p>
    <w:p w14:paraId="7A42DF3F" w14:textId="77777777" w:rsidR="00CC7C9B" w:rsidRDefault="00CC7C9B">
      <w:pPr>
        <w:rPr>
          <w:rFonts w:ascii="Barlow" w:hAnsi="Barlow"/>
          <w:b/>
          <w:bCs/>
          <w:sz w:val="28"/>
          <w:szCs w:val="28"/>
        </w:rPr>
      </w:pPr>
    </w:p>
    <w:p w14:paraId="0501C974" w14:textId="77777777" w:rsidR="00CC7C9B" w:rsidRDefault="00CC7C9B">
      <w:pPr>
        <w:rPr>
          <w:rFonts w:ascii="Barlow" w:hAnsi="Barlow"/>
          <w:b/>
          <w:bCs/>
          <w:sz w:val="28"/>
          <w:szCs w:val="28"/>
        </w:rPr>
      </w:pPr>
    </w:p>
    <w:p w14:paraId="23F8E5B1" w14:textId="77777777" w:rsidR="00CC7C9B" w:rsidRDefault="00CC7C9B">
      <w:pPr>
        <w:rPr>
          <w:rFonts w:ascii="Barlow" w:hAnsi="Barlow"/>
          <w:b/>
          <w:bCs/>
          <w:sz w:val="28"/>
          <w:szCs w:val="28"/>
        </w:rPr>
      </w:pPr>
    </w:p>
    <w:p w14:paraId="2870C288" w14:textId="77777777" w:rsidR="00CC7C9B" w:rsidRDefault="00CC7C9B">
      <w:pPr>
        <w:rPr>
          <w:rFonts w:ascii="Barlow" w:hAnsi="Barlow"/>
          <w:b/>
          <w:bCs/>
          <w:sz w:val="28"/>
          <w:szCs w:val="28"/>
        </w:rPr>
      </w:pPr>
    </w:p>
    <w:p w14:paraId="201DA10C" w14:textId="77777777" w:rsidR="00CC7C9B" w:rsidRDefault="00CC7C9B">
      <w:pPr>
        <w:rPr>
          <w:rFonts w:ascii="Barlow" w:hAnsi="Barlow"/>
          <w:b/>
          <w:bCs/>
          <w:sz w:val="28"/>
          <w:szCs w:val="28"/>
        </w:rPr>
      </w:pPr>
    </w:p>
    <w:p w14:paraId="4F2E8F99" w14:textId="77777777" w:rsidR="00CC7C9B" w:rsidRDefault="00CC7C9B">
      <w:pPr>
        <w:rPr>
          <w:rFonts w:ascii="Barlow" w:hAnsi="Barlow"/>
          <w:b/>
          <w:bCs/>
          <w:sz w:val="28"/>
          <w:szCs w:val="28"/>
        </w:rPr>
      </w:pPr>
    </w:p>
    <w:p w14:paraId="06036DAA" w14:textId="77777777" w:rsidR="00CC7C9B" w:rsidRDefault="00CC7C9B">
      <w:pPr>
        <w:rPr>
          <w:rFonts w:ascii="Barlow" w:hAnsi="Barlow"/>
          <w:b/>
          <w:bCs/>
          <w:sz w:val="28"/>
          <w:szCs w:val="28"/>
        </w:rPr>
      </w:pPr>
    </w:p>
    <w:p w14:paraId="36167A1B" w14:textId="77777777" w:rsidR="00CC7C9B" w:rsidRDefault="00CC7C9B">
      <w:pPr>
        <w:rPr>
          <w:rFonts w:ascii="Barlow" w:hAnsi="Barlow"/>
          <w:b/>
          <w:bCs/>
          <w:sz w:val="28"/>
          <w:szCs w:val="28"/>
        </w:rPr>
      </w:pPr>
    </w:p>
    <w:p w14:paraId="091E200C" w14:textId="77777777" w:rsidR="00CC7C9B" w:rsidRDefault="00CC7C9B">
      <w:pPr>
        <w:rPr>
          <w:rFonts w:ascii="Barlow" w:hAnsi="Barlow"/>
          <w:b/>
          <w:bCs/>
          <w:sz w:val="28"/>
          <w:szCs w:val="28"/>
        </w:rPr>
      </w:pPr>
    </w:p>
    <w:p w14:paraId="34BEDF26" w14:textId="77777777" w:rsidR="00CC7C9B" w:rsidRDefault="00CC7C9B">
      <w:pPr>
        <w:rPr>
          <w:rFonts w:ascii="Barlow" w:hAnsi="Barlow"/>
          <w:b/>
          <w:bCs/>
          <w:sz w:val="28"/>
          <w:szCs w:val="28"/>
        </w:rPr>
      </w:pPr>
    </w:p>
    <w:p w14:paraId="504B9631" w14:textId="7B66643D" w:rsidR="00B973BB" w:rsidRDefault="00CC7C9B" w:rsidP="00B65479">
      <w:pPr>
        <w:pStyle w:val="Heading1"/>
        <w:numPr>
          <w:ilvl w:val="0"/>
          <w:numId w:val="1"/>
        </w:numPr>
        <w:ind w:left="567" w:hanging="567"/>
        <w:rPr>
          <w:rFonts w:ascii="Barlow" w:hAnsi="Barlow"/>
          <w:b/>
          <w:bCs/>
          <w:color w:val="1F24A6"/>
          <w:sz w:val="24"/>
          <w:szCs w:val="24"/>
        </w:rPr>
      </w:pPr>
      <w:bookmarkStart w:id="0" w:name="_Preliminary_Market_Engagement"/>
      <w:bookmarkEnd w:id="0"/>
      <w:r w:rsidRPr="00CC7C9B">
        <w:rPr>
          <w:rFonts w:ascii="Barlow" w:hAnsi="Barlow"/>
          <w:b/>
          <w:bCs/>
          <w:color w:val="1F24A6"/>
          <w:sz w:val="24"/>
          <w:szCs w:val="24"/>
        </w:rPr>
        <w:lastRenderedPageBreak/>
        <w:t>Preliminary Market Engagement Overview</w:t>
      </w:r>
    </w:p>
    <w:p w14:paraId="52297FF1" w14:textId="30BB2928" w:rsidR="00B65479" w:rsidRPr="006F53AE" w:rsidRDefault="00B65479" w:rsidP="00A0001A">
      <w:pPr>
        <w:ind w:left="567"/>
        <w:jc w:val="both"/>
        <w:rPr>
          <w:rFonts w:ascii="Barlow" w:hAnsi="Barlow" w:cs="Calibri"/>
          <w:sz w:val="24"/>
          <w:szCs w:val="24"/>
        </w:rPr>
      </w:pPr>
      <w:r w:rsidRPr="006F53AE">
        <w:rPr>
          <w:rFonts w:ascii="Barlow" w:hAnsi="Barlow" w:cs="Calibri"/>
          <w:sz w:val="24"/>
          <w:szCs w:val="24"/>
        </w:rPr>
        <w:t xml:space="preserve">Welcome to this Preliminary Market Engagement (PME) activity. The </w:t>
      </w:r>
      <w:r w:rsidR="000E2699" w:rsidRPr="006F53AE">
        <w:rPr>
          <w:rFonts w:ascii="Barlow" w:hAnsi="Barlow" w:cs="Calibri"/>
          <w:sz w:val="24"/>
          <w:szCs w:val="24"/>
        </w:rPr>
        <w:t xml:space="preserve">purpose of this engagement is </w:t>
      </w:r>
      <w:r w:rsidR="006F53AE">
        <w:rPr>
          <w:rFonts w:ascii="Barlow" w:hAnsi="Barlow" w:cs="Calibri"/>
          <w:sz w:val="24"/>
          <w:szCs w:val="24"/>
        </w:rPr>
        <w:t xml:space="preserve">for Two Rivers Housing (the Contracting Authority) </w:t>
      </w:r>
      <w:r w:rsidR="000E2699" w:rsidRPr="006F53AE">
        <w:rPr>
          <w:rFonts w:ascii="Barlow" w:hAnsi="Barlow" w:cs="Calibri"/>
          <w:sz w:val="24"/>
          <w:szCs w:val="24"/>
        </w:rPr>
        <w:t>to gather industry expertise, innovative solutions and feed</w:t>
      </w:r>
      <w:r w:rsidR="004516C1" w:rsidRPr="006F53AE">
        <w:rPr>
          <w:rFonts w:ascii="Barlow" w:hAnsi="Barlow" w:cs="Calibri"/>
          <w:sz w:val="24"/>
          <w:szCs w:val="24"/>
        </w:rPr>
        <w:t>back that will inform the development of our final project and procurement requirements</w:t>
      </w:r>
      <w:r w:rsidR="00026DE2" w:rsidRPr="006F53AE">
        <w:rPr>
          <w:rFonts w:ascii="Barlow" w:hAnsi="Barlow" w:cs="Calibri"/>
          <w:sz w:val="24"/>
          <w:szCs w:val="24"/>
        </w:rPr>
        <w:t>. This questionnaire guides respondents to provide valuable insights during the preliminary phase of our</w:t>
      </w:r>
      <w:r w:rsidR="00D539FE" w:rsidRPr="006F53AE">
        <w:rPr>
          <w:rFonts w:ascii="Barlow" w:hAnsi="Barlow" w:cs="Calibri"/>
          <w:sz w:val="24"/>
          <w:szCs w:val="24"/>
        </w:rPr>
        <w:t xml:space="preserve"> project and scoping</w:t>
      </w:r>
      <w:r w:rsidR="008C6096">
        <w:rPr>
          <w:rFonts w:ascii="Barlow" w:hAnsi="Barlow" w:cs="Calibri"/>
          <w:sz w:val="24"/>
          <w:szCs w:val="24"/>
        </w:rPr>
        <w:t>.</w:t>
      </w:r>
    </w:p>
    <w:p w14:paraId="1BB6CF5A" w14:textId="10D21055" w:rsidR="00D539FE" w:rsidRPr="006F53AE" w:rsidRDefault="008C6096" w:rsidP="00B65479">
      <w:pPr>
        <w:ind w:left="567"/>
        <w:rPr>
          <w:rFonts w:ascii="Barlow" w:hAnsi="Barlow" w:cs="Calibri"/>
          <w:sz w:val="24"/>
          <w:szCs w:val="24"/>
        </w:rPr>
      </w:pPr>
      <w:r>
        <w:rPr>
          <w:rFonts w:ascii="Barlow" w:hAnsi="Barlow" w:cs="Calibri"/>
          <w:sz w:val="24"/>
          <w:szCs w:val="24"/>
        </w:rPr>
        <w:t xml:space="preserve">Our </w:t>
      </w:r>
      <w:r w:rsidR="00D539FE" w:rsidRPr="006F53AE">
        <w:rPr>
          <w:rFonts w:ascii="Barlow" w:hAnsi="Barlow" w:cs="Calibri"/>
          <w:sz w:val="24"/>
          <w:szCs w:val="24"/>
        </w:rPr>
        <w:t>Objectives</w:t>
      </w:r>
      <w:r>
        <w:rPr>
          <w:rFonts w:ascii="Barlow" w:hAnsi="Barlow" w:cs="Calibri"/>
          <w:sz w:val="24"/>
          <w:szCs w:val="24"/>
        </w:rPr>
        <w:t xml:space="preserve"> are as follows</w:t>
      </w:r>
      <w:r w:rsidR="00D539FE" w:rsidRPr="006F53AE">
        <w:rPr>
          <w:rFonts w:ascii="Barlow" w:hAnsi="Barlow" w:cs="Calibri"/>
          <w:sz w:val="24"/>
          <w:szCs w:val="24"/>
        </w:rPr>
        <w:t>:</w:t>
      </w:r>
    </w:p>
    <w:p w14:paraId="1ACBBE3B" w14:textId="4D95601C" w:rsidR="009C6C72" w:rsidRPr="006F53AE" w:rsidRDefault="00D539FE" w:rsidP="008C6096">
      <w:pPr>
        <w:pStyle w:val="ListParagraph"/>
        <w:numPr>
          <w:ilvl w:val="0"/>
          <w:numId w:val="2"/>
        </w:numPr>
        <w:spacing w:before="120" w:after="120"/>
        <w:ind w:left="1281" w:hanging="357"/>
        <w:contextualSpacing w:val="0"/>
        <w:rPr>
          <w:rFonts w:ascii="Barlow" w:hAnsi="Barlow" w:cs="Calibri"/>
          <w:sz w:val="24"/>
          <w:szCs w:val="24"/>
        </w:rPr>
      </w:pPr>
      <w:r w:rsidRPr="006F53AE">
        <w:rPr>
          <w:rFonts w:ascii="Barlow" w:hAnsi="Barlow" w:cs="Calibri"/>
          <w:sz w:val="24"/>
          <w:szCs w:val="24"/>
        </w:rPr>
        <w:t>To gain a better understanding of suppliers’ capabilities, experience and innovations</w:t>
      </w:r>
      <w:r w:rsidR="009C6C72" w:rsidRPr="006F53AE">
        <w:rPr>
          <w:rFonts w:ascii="Barlow" w:hAnsi="Barlow" w:cs="Calibri"/>
          <w:sz w:val="24"/>
          <w:szCs w:val="24"/>
        </w:rPr>
        <w:t>.</w:t>
      </w:r>
    </w:p>
    <w:p w14:paraId="487CF44A" w14:textId="115A9DE4" w:rsidR="009C6C72" w:rsidRPr="006F53AE" w:rsidRDefault="009C6C72" w:rsidP="008C6096">
      <w:pPr>
        <w:pStyle w:val="ListParagraph"/>
        <w:numPr>
          <w:ilvl w:val="0"/>
          <w:numId w:val="2"/>
        </w:numPr>
        <w:spacing w:before="120" w:after="120"/>
        <w:ind w:left="1281" w:hanging="357"/>
        <w:contextualSpacing w:val="0"/>
        <w:jc w:val="both"/>
        <w:rPr>
          <w:rFonts w:ascii="Barlow" w:hAnsi="Barlow" w:cs="Calibri"/>
          <w:sz w:val="24"/>
          <w:szCs w:val="24"/>
        </w:rPr>
      </w:pPr>
      <w:r w:rsidRPr="006F53AE">
        <w:rPr>
          <w:rFonts w:ascii="Barlow" w:hAnsi="Barlow" w:cs="Calibri"/>
          <w:sz w:val="24"/>
          <w:szCs w:val="24"/>
        </w:rPr>
        <w:t>To identify potential challenges and solutions relevant to our planned procurement</w:t>
      </w:r>
      <w:r w:rsidR="00A0001A" w:rsidRPr="006F53AE">
        <w:rPr>
          <w:rFonts w:ascii="Barlow" w:hAnsi="Barlow" w:cs="Calibri"/>
          <w:sz w:val="24"/>
          <w:szCs w:val="24"/>
        </w:rPr>
        <w:t>.</w:t>
      </w:r>
    </w:p>
    <w:p w14:paraId="1CF88F26" w14:textId="6D3DC801" w:rsidR="00A0001A" w:rsidRPr="006F53AE" w:rsidRDefault="00A0001A" w:rsidP="008C6096">
      <w:pPr>
        <w:pStyle w:val="ListParagraph"/>
        <w:numPr>
          <w:ilvl w:val="0"/>
          <w:numId w:val="2"/>
        </w:numPr>
        <w:spacing w:before="120" w:after="120"/>
        <w:ind w:left="1281" w:hanging="357"/>
        <w:contextualSpacing w:val="0"/>
        <w:rPr>
          <w:rFonts w:ascii="Barlow" w:hAnsi="Barlow" w:cs="Calibri"/>
          <w:sz w:val="24"/>
          <w:szCs w:val="24"/>
        </w:rPr>
      </w:pPr>
      <w:r w:rsidRPr="006F53AE">
        <w:rPr>
          <w:rFonts w:ascii="Barlow" w:hAnsi="Barlow" w:cs="Calibri"/>
          <w:sz w:val="24"/>
          <w:szCs w:val="24"/>
        </w:rPr>
        <w:t>To establish early communication channels for collaboration and partnership.</w:t>
      </w:r>
    </w:p>
    <w:p w14:paraId="77E35A08" w14:textId="716D110B" w:rsidR="00A0001A" w:rsidRPr="006F53AE" w:rsidRDefault="00A0001A" w:rsidP="008C6096">
      <w:pPr>
        <w:pStyle w:val="ListParagraph"/>
        <w:numPr>
          <w:ilvl w:val="0"/>
          <w:numId w:val="2"/>
        </w:numPr>
        <w:spacing w:before="120" w:after="120"/>
        <w:ind w:left="1281" w:hanging="357"/>
        <w:contextualSpacing w:val="0"/>
        <w:rPr>
          <w:rFonts w:ascii="Barlow" w:hAnsi="Barlow" w:cs="Calibri"/>
          <w:sz w:val="24"/>
          <w:szCs w:val="24"/>
        </w:rPr>
      </w:pPr>
      <w:r w:rsidRPr="006F53AE">
        <w:rPr>
          <w:rFonts w:ascii="Barlow" w:hAnsi="Barlow" w:cs="Calibri"/>
          <w:sz w:val="24"/>
          <w:szCs w:val="24"/>
        </w:rPr>
        <w:t>To inform suppliers about the project’s scope</w:t>
      </w:r>
      <w:r w:rsidR="007910E2" w:rsidRPr="006F53AE">
        <w:rPr>
          <w:rFonts w:ascii="Barlow" w:hAnsi="Barlow" w:cs="Calibri"/>
          <w:sz w:val="24"/>
          <w:szCs w:val="24"/>
        </w:rPr>
        <w:t>, objectives and key requirements.</w:t>
      </w:r>
    </w:p>
    <w:p w14:paraId="24F3FE84" w14:textId="2A75DD18" w:rsidR="00E81E9D" w:rsidRDefault="00E81E9D" w:rsidP="00E81E9D">
      <w:pPr>
        <w:pStyle w:val="Heading1"/>
        <w:numPr>
          <w:ilvl w:val="0"/>
          <w:numId w:val="1"/>
        </w:numPr>
        <w:ind w:left="567" w:hanging="567"/>
        <w:rPr>
          <w:rFonts w:ascii="Barlow" w:hAnsi="Barlow"/>
          <w:b/>
          <w:bCs/>
          <w:color w:val="1F24A6"/>
          <w:sz w:val="24"/>
          <w:szCs w:val="24"/>
        </w:rPr>
      </w:pPr>
      <w:bookmarkStart w:id="1" w:name="_Introduction_and_Response"/>
      <w:bookmarkEnd w:id="1"/>
      <w:r w:rsidRPr="00E81E9D">
        <w:rPr>
          <w:rFonts w:ascii="Barlow" w:hAnsi="Barlow"/>
          <w:b/>
          <w:bCs/>
          <w:color w:val="1F24A6"/>
          <w:sz w:val="24"/>
          <w:szCs w:val="24"/>
        </w:rPr>
        <w:t>Introduction and Response Guidance</w:t>
      </w:r>
    </w:p>
    <w:p w14:paraId="1883385A" w14:textId="6B3D1218" w:rsidR="00EE4090" w:rsidRPr="006F53AE" w:rsidRDefault="000136FC" w:rsidP="00782121">
      <w:pPr>
        <w:ind w:left="567"/>
        <w:jc w:val="both"/>
        <w:rPr>
          <w:rFonts w:ascii="Barlow" w:hAnsi="Barlow"/>
          <w:sz w:val="24"/>
          <w:szCs w:val="24"/>
        </w:rPr>
      </w:pPr>
      <w:r w:rsidRPr="006F53AE">
        <w:rPr>
          <w:rFonts w:ascii="Barlow" w:hAnsi="Barlow"/>
          <w:sz w:val="24"/>
          <w:szCs w:val="24"/>
        </w:rPr>
        <w:t xml:space="preserve">Thank you for your interest in participating in our preliminary market engagement exercise. </w:t>
      </w:r>
      <w:r w:rsidR="00EE4090" w:rsidRPr="006F53AE">
        <w:rPr>
          <w:rFonts w:ascii="Barlow" w:hAnsi="Barlow"/>
          <w:sz w:val="24"/>
          <w:szCs w:val="24"/>
        </w:rPr>
        <w:t xml:space="preserve">This procurement is being managed on behalf of </w:t>
      </w:r>
      <w:r w:rsidR="006F53AE">
        <w:rPr>
          <w:rFonts w:ascii="Barlow" w:hAnsi="Barlow"/>
          <w:sz w:val="24"/>
          <w:szCs w:val="24"/>
        </w:rPr>
        <w:t xml:space="preserve">the </w:t>
      </w:r>
      <w:r w:rsidR="00B35B7E">
        <w:rPr>
          <w:rFonts w:ascii="Barlow" w:hAnsi="Barlow"/>
          <w:sz w:val="24"/>
          <w:szCs w:val="24"/>
        </w:rPr>
        <w:t>Contracting</w:t>
      </w:r>
      <w:r w:rsidR="006F53AE">
        <w:rPr>
          <w:rFonts w:ascii="Barlow" w:hAnsi="Barlow"/>
          <w:sz w:val="24"/>
          <w:szCs w:val="24"/>
        </w:rPr>
        <w:t xml:space="preserve"> </w:t>
      </w:r>
      <w:r w:rsidR="00B35B7E">
        <w:rPr>
          <w:rFonts w:ascii="Barlow" w:hAnsi="Barlow"/>
          <w:sz w:val="24"/>
          <w:szCs w:val="24"/>
        </w:rPr>
        <w:t>Authority</w:t>
      </w:r>
      <w:r w:rsidR="00EE4090" w:rsidRPr="006F53AE">
        <w:rPr>
          <w:rFonts w:ascii="Barlow" w:hAnsi="Barlow"/>
          <w:sz w:val="24"/>
          <w:szCs w:val="24"/>
        </w:rPr>
        <w:t xml:space="preserve"> by </w:t>
      </w:r>
      <w:hyperlink r:id="rId13" w:history="1">
        <w:r w:rsidR="00EE4090" w:rsidRPr="00493700">
          <w:rPr>
            <w:rStyle w:val="Hyperlink"/>
            <w:rFonts w:ascii="Barlow" w:hAnsi="Barlow"/>
            <w:sz w:val="24"/>
            <w:szCs w:val="24"/>
          </w:rPr>
          <w:t>GBS Procure</w:t>
        </w:r>
      </w:hyperlink>
      <w:r w:rsidR="00EE4090" w:rsidRPr="006F53AE">
        <w:rPr>
          <w:rFonts w:ascii="Barlow" w:hAnsi="Barlow"/>
          <w:sz w:val="24"/>
          <w:szCs w:val="24"/>
        </w:rPr>
        <w:t xml:space="preserve"> </w:t>
      </w:r>
      <w:r w:rsidR="004D60C5">
        <w:rPr>
          <w:rFonts w:ascii="Barlow" w:hAnsi="Barlow"/>
          <w:sz w:val="24"/>
          <w:szCs w:val="24"/>
        </w:rPr>
        <w:t>, a specialist procurement consultancy</w:t>
      </w:r>
      <w:r w:rsidR="00EE4090" w:rsidRPr="006F53AE">
        <w:rPr>
          <w:rFonts w:ascii="Barlow" w:hAnsi="Barlow"/>
          <w:sz w:val="24"/>
          <w:szCs w:val="24"/>
        </w:rPr>
        <w:t xml:space="preserve">. </w:t>
      </w:r>
    </w:p>
    <w:p w14:paraId="3F6919E7" w14:textId="03100457" w:rsidR="00E81E9D" w:rsidRPr="006F53AE" w:rsidRDefault="000136FC" w:rsidP="00782121">
      <w:pPr>
        <w:ind w:left="567"/>
        <w:jc w:val="both"/>
        <w:rPr>
          <w:rFonts w:ascii="Barlow" w:hAnsi="Barlow"/>
          <w:sz w:val="24"/>
          <w:szCs w:val="24"/>
        </w:rPr>
      </w:pPr>
      <w:r w:rsidRPr="006F53AE">
        <w:rPr>
          <w:rFonts w:ascii="Barlow" w:hAnsi="Barlow"/>
          <w:sz w:val="24"/>
          <w:szCs w:val="24"/>
        </w:rPr>
        <w:t xml:space="preserve">Your insights are crucial to shaping the success of our </w:t>
      </w:r>
      <w:r w:rsidR="00782121" w:rsidRPr="006F53AE">
        <w:rPr>
          <w:rFonts w:ascii="Barlow" w:hAnsi="Barlow"/>
          <w:sz w:val="24"/>
          <w:szCs w:val="24"/>
        </w:rPr>
        <w:t>potential upcoming procurement. Please refer to the following guidance on how to effectively use and respond to the questionnaire:</w:t>
      </w:r>
    </w:p>
    <w:p w14:paraId="7745F369" w14:textId="470CD81E" w:rsidR="000450CF" w:rsidRPr="006F53AE" w:rsidRDefault="00782121"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 xml:space="preserve">Carefully review the provided project overview </w:t>
      </w:r>
      <w:r w:rsidR="00135668" w:rsidRPr="006F53AE">
        <w:rPr>
          <w:rFonts w:ascii="Barlow" w:hAnsi="Barlow"/>
          <w:sz w:val="24"/>
          <w:szCs w:val="24"/>
        </w:rPr>
        <w:t>to understand the project’s scope, objectives</w:t>
      </w:r>
      <w:r w:rsidR="00594018" w:rsidRPr="006F53AE">
        <w:rPr>
          <w:rFonts w:ascii="Barlow" w:hAnsi="Barlow"/>
          <w:sz w:val="24"/>
          <w:szCs w:val="24"/>
        </w:rPr>
        <w:t>, and timeline. Take note of technical specifications, quality standards, and compliance requirements.</w:t>
      </w:r>
    </w:p>
    <w:p w14:paraId="3454A0FE" w14:textId="4DF04178" w:rsidR="000450CF" w:rsidRPr="006F53AE" w:rsidRDefault="000450CF"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Respond thoughtfully to each question in the questionnaire. Provide detailed answers that clearly articulate your company’s capabilities, experience and compliance requirements.</w:t>
      </w:r>
    </w:p>
    <w:p w14:paraId="40C2C116" w14:textId="7975FBC9" w:rsidR="00694A4E" w:rsidRPr="006F53AE" w:rsidRDefault="000450CF"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Emphasise your company's relevant experience in delivering similar projects. Provide specific</w:t>
      </w:r>
      <w:r w:rsidR="00694A4E" w:rsidRPr="006F53AE">
        <w:rPr>
          <w:rFonts w:ascii="Barlow" w:hAnsi="Barlow"/>
          <w:sz w:val="24"/>
          <w:szCs w:val="24"/>
        </w:rPr>
        <w:t xml:space="preserve"> examples of successful implementations and any unique challenges overcome.</w:t>
      </w:r>
    </w:p>
    <w:p w14:paraId="646F2191" w14:textId="34706642" w:rsidR="00414F7B" w:rsidRPr="006F53AE" w:rsidRDefault="003F47DA"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Demonstrate how your products and services can contribute to innovation within the defined project scope</w:t>
      </w:r>
      <w:r w:rsidR="00414F7B" w:rsidRPr="006F53AE">
        <w:rPr>
          <w:rFonts w:ascii="Barlow" w:hAnsi="Barlow"/>
          <w:sz w:val="24"/>
          <w:szCs w:val="24"/>
        </w:rPr>
        <w:t>. Highlight any proprietary technologies, methodologies, or best practices.</w:t>
      </w:r>
    </w:p>
    <w:p w14:paraId="2F4B40CA" w14:textId="6CC748E3" w:rsidR="00403183" w:rsidRPr="006F53AE" w:rsidRDefault="00403183"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If there are additional aspects of your company’s capabilities or offerings that you believe are relevant to the project, feel free to include that information in your responses.</w:t>
      </w:r>
    </w:p>
    <w:p w14:paraId="7E0E645C" w14:textId="77777777" w:rsidR="005D6980" w:rsidRPr="006F53AE" w:rsidRDefault="00403183"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lastRenderedPageBreak/>
        <w:t>Ensure that your responses are submitted by the specified deadline</w:t>
      </w:r>
      <w:r w:rsidR="00042D4E" w:rsidRPr="006F53AE">
        <w:rPr>
          <w:rFonts w:ascii="Barlow" w:hAnsi="Barlow"/>
          <w:sz w:val="24"/>
          <w:szCs w:val="24"/>
        </w:rPr>
        <w:t>. Late submissions may not be considered.</w:t>
      </w:r>
    </w:p>
    <w:p w14:paraId="09A3F34E" w14:textId="0FB06B3B" w:rsidR="005A1052" w:rsidRPr="006F53AE" w:rsidRDefault="00042D4E"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Be open to potential follow-up discussions or meetings. Depending on the complexity of your response</w:t>
      </w:r>
      <w:r w:rsidR="005A1052" w:rsidRPr="006F53AE">
        <w:rPr>
          <w:rFonts w:ascii="Barlow" w:hAnsi="Barlow"/>
          <w:sz w:val="24"/>
          <w:szCs w:val="24"/>
        </w:rPr>
        <w:t>s, we may seek further clarification or explore specific aspects in more detail.</w:t>
      </w:r>
    </w:p>
    <w:p w14:paraId="36AAFFF7" w14:textId="6ECEF8F0" w:rsidR="008A4C12" w:rsidRPr="006F53AE" w:rsidRDefault="005A1052" w:rsidP="006F53AE">
      <w:pPr>
        <w:pStyle w:val="ListParagraph"/>
        <w:numPr>
          <w:ilvl w:val="0"/>
          <w:numId w:val="3"/>
        </w:numPr>
        <w:spacing w:before="120" w:after="120"/>
        <w:ind w:left="1281" w:hanging="357"/>
        <w:contextualSpacing w:val="0"/>
        <w:jc w:val="both"/>
        <w:rPr>
          <w:rFonts w:ascii="Barlow" w:hAnsi="Barlow"/>
          <w:sz w:val="24"/>
          <w:szCs w:val="24"/>
        </w:rPr>
      </w:pPr>
      <w:r w:rsidRPr="006F53AE">
        <w:rPr>
          <w:rFonts w:ascii="Barlow" w:hAnsi="Barlow"/>
          <w:sz w:val="24"/>
          <w:szCs w:val="24"/>
        </w:rPr>
        <w:t xml:space="preserve">Submit your completed questionnaire response via </w:t>
      </w:r>
      <w:r w:rsidR="00F52B8D" w:rsidRPr="006F53AE">
        <w:rPr>
          <w:rFonts w:ascii="Barlow" w:hAnsi="Barlow"/>
          <w:sz w:val="24"/>
          <w:szCs w:val="24"/>
        </w:rPr>
        <w:t xml:space="preserve">email. </w:t>
      </w:r>
    </w:p>
    <w:p w14:paraId="2323FCEE" w14:textId="2D85AA50" w:rsidR="008A4C12" w:rsidRPr="006F53AE" w:rsidRDefault="008A4C12" w:rsidP="002E134E">
      <w:pPr>
        <w:ind w:left="567"/>
        <w:jc w:val="both"/>
        <w:rPr>
          <w:rFonts w:ascii="Barlow" w:hAnsi="Barlow"/>
          <w:sz w:val="24"/>
          <w:szCs w:val="24"/>
        </w:rPr>
      </w:pPr>
      <w:r w:rsidRPr="006F53AE">
        <w:rPr>
          <w:rFonts w:ascii="Barlow" w:hAnsi="Barlow"/>
          <w:sz w:val="24"/>
          <w:szCs w:val="24"/>
        </w:rPr>
        <w:t>Your commitment to this preliminary market engagement exer</w:t>
      </w:r>
      <w:r w:rsidR="00695E4C" w:rsidRPr="006F53AE">
        <w:rPr>
          <w:rFonts w:ascii="Barlow" w:hAnsi="Barlow"/>
          <w:sz w:val="24"/>
          <w:szCs w:val="24"/>
        </w:rPr>
        <w:t>cise is appreciated. We look forward to reviewing your responses and potentially incorporating your insights into the final project.</w:t>
      </w:r>
    </w:p>
    <w:p w14:paraId="50FF7428" w14:textId="4DACCF48" w:rsidR="002E134E" w:rsidRPr="005D6980" w:rsidRDefault="002E134E" w:rsidP="002E134E">
      <w:pPr>
        <w:pStyle w:val="Heading1"/>
        <w:numPr>
          <w:ilvl w:val="0"/>
          <w:numId w:val="1"/>
        </w:numPr>
        <w:ind w:left="567" w:hanging="567"/>
        <w:rPr>
          <w:rFonts w:ascii="Barlow" w:hAnsi="Barlow"/>
          <w:b/>
          <w:bCs/>
          <w:color w:val="1F24A6"/>
          <w:sz w:val="24"/>
          <w:szCs w:val="24"/>
        </w:rPr>
      </w:pPr>
      <w:bookmarkStart w:id="2" w:name="_Submission_Guidelines"/>
      <w:bookmarkEnd w:id="2"/>
      <w:r w:rsidRPr="002E134E">
        <w:rPr>
          <w:rFonts w:ascii="Barlow" w:hAnsi="Barlow"/>
          <w:b/>
          <w:bCs/>
          <w:color w:val="1F24A6"/>
          <w:sz w:val="24"/>
          <w:szCs w:val="24"/>
        </w:rPr>
        <w:t>Submission Guidelines</w:t>
      </w:r>
    </w:p>
    <w:p w14:paraId="7E4FD1B8" w14:textId="16A6DB8C" w:rsidR="003E7FB2" w:rsidRPr="006F53AE" w:rsidRDefault="003E7FB2" w:rsidP="003E7FB2">
      <w:pPr>
        <w:ind w:firstLine="567"/>
        <w:rPr>
          <w:rFonts w:ascii="Barlow" w:hAnsi="Barlow"/>
          <w:sz w:val="24"/>
          <w:szCs w:val="24"/>
        </w:rPr>
      </w:pPr>
      <w:r>
        <w:rPr>
          <w:rFonts w:ascii="Barlow" w:hAnsi="Barlow"/>
        </w:rPr>
        <w:t>I</w:t>
      </w:r>
      <w:r w:rsidRPr="006F53AE">
        <w:rPr>
          <w:rFonts w:ascii="Barlow" w:hAnsi="Barlow"/>
          <w:sz w:val="24"/>
          <w:szCs w:val="24"/>
        </w:rPr>
        <w:t>n completing your submission, please adhere to the following guidance:</w:t>
      </w:r>
    </w:p>
    <w:p w14:paraId="7E7BF265" w14:textId="4F5CD2F2" w:rsidR="00061866" w:rsidRPr="006F53AE" w:rsidRDefault="002E134E" w:rsidP="003E7FB2">
      <w:pPr>
        <w:pStyle w:val="ListParagraph"/>
        <w:numPr>
          <w:ilvl w:val="0"/>
          <w:numId w:val="11"/>
        </w:numPr>
        <w:rPr>
          <w:sz w:val="24"/>
          <w:szCs w:val="24"/>
        </w:rPr>
      </w:pPr>
      <w:r w:rsidRPr="006F53AE">
        <w:rPr>
          <w:rFonts w:ascii="Barlow" w:hAnsi="Barlow"/>
          <w:sz w:val="24"/>
          <w:szCs w:val="24"/>
        </w:rPr>
        <w:t xml:space="preserve">Include responses </w:t>
      </w:r>
      <w:r w:rsidR="00061866" w:rsidRPr="006F53AE">
        <w:rPr>
          <w:rFonts w:ascii="Barlow" w:hAnsi="Barlow"/>
          <w:sz w:val="24"/>
          <w:szCs w:val="24"/>
        </w:rPr>
        <w:t>within designated boxes located directly under each corresponding question in the table. Additional documents can be provided to support responses.</w:t>
      </w:r>
    </w:p>
    <w:p w14:paraId="0319F144" w14:textId="557D773C" w:rsidR="009C1970" w:rsidRPr="006F53AE" w:rsidRDefault="00061866" w:rsidP="005D6980">
      <w:pPr>
        <w:pStyle w:val="ListParagraph"/>
        <w:numPr>
          <w:ilvl w:val="0"/>
          <w:numId w:val="4"/>
        </w:numPr>
        <w:rPr>
          <w:sz w:val="24"/>
          <w:szCs w:val="24"/>
        </w:rPr>
      </w:pPr>
      <w:r w:rsidRPr="006F53AE">
        <w:rPr>
          <w:rFonts w:ascii="Barlow" w:hAnsi="Barlow"/>
          <w:sz w:val="24"/>
          <w:szCs w:val="24"/>
        </w:rPr>
        <w:t xml:space="preserve">Ensure clarity and precision in presenting </w:t>
      </w:r>
      <w:r w:rsidR="009C1970" w:rsidRPr="006F53AE">
        <w:rPr>
          <w:rFonts w:ascii="Barlow" w:hAnsi="Barlow"/>
          <w:sz w:val="24"/>
          <w:szCs w:val="24"/>
        </w:rPr>
        <w:t>inline responses for ease of review.</w:t>
      </w:r>
    </w:p>
    <w:p w14:paraId="61253ADE" w14:textId="274EC061" w:rsidR="005D1BCD" w:rsidRPr="006F53AE" w:rsidRDefault="00CD14BA" w:rsidP="005D6980">
      <w:pPr>
        <w:pStyle w:val="ListParagraph"/>
        <w:numPr>
          <w:ilvl w:val="0"/>
          <w:numId w:val="4"/>
        </w:numPr>
        <w:rPr>
          <w:rFonts w:ascii="Barlow" w:hAnsi="Barlow"/>
          <w:sz w:val="24"/>
          <w:szCs w:val="24"/>
        </w:rPr>
      </w:pPr>
      <w:r w:rsidRPr="006F53AE">
        <w:rPr>
          <w:rFonts w:ascii="Barlow" w:hAnsi="Barlow"/>
          <w:sz w:val="24"/>
          <w:szCs w:val="24"/>
        </w:rPr>
        <w:t xml:space="preserve">Responses must be formatted in </w:t>
      </w:r>
      <w:r w:rsidR="004E33B6" w:rsidRPr="006F53AE">
        <w:rPr>
          <w:rFonts w:ascii="Barlow" w:hAnsi="Barlow"/>
          <w:sz w:val="24"/>
          <w:szCs w:val="24"/>
        </w:rPr>
        <w:t>a legible font type (such as Arial or Calibri), size 11, colour blac</w:t>
      </w:r>
      <w:r w:rsidR="005D1BCD" w:rsidRPr="006F53AE">
        <w:rPr>
          <w:rFonts w:ascii="Barlow" w:hAnsi="Barlow"/>
          <w:sz w:val="24"/>
          <w:szCs w:val="24"/>
        </w:rPr>
        <w:t>k and spacing must be “one” or “single line spacing,” as a minimum.</w:t>
      </w:r>
    </w:p>
    <w:p w14:paraId="7D59B19C" w14:textId="55AB33B2" w:rsidR="004F6083" w:rsidRPr="006F53AE" w:rsidRDefault="005D1BCD" w:rsidP="005D6980">
      <w:pPr>
        <w:pStyle w:val="ListParagraph"/>
        <w:numPr>
          <w:ilvl w:val="0"/>
          <w:numId w:val="4"/>
        </w:numPr>
        <w:rPr>
          <w:rFonts w:ascii="Barlow" w:hAnsi="Barlow"/>
          <w:sz w:val="24"/>
          <w:szCs w:val="24"/>
        </w:rPr>
      </w:pPr>
      <w:r w:rsidRPr="006F53AE">
        <w:rPr>
          <w:rFonts w:ascii="Barlow" w:hAnsi="Barlow"/>
          <w:sz w:val="24"/>
          <w:szCs w:val="24"/>
        </w:rPr>
        <w:t xml:space="preserve">Verify the content </w:t>
      </w:r>
      <w:r w:rsidR="004F6083" w:rsidRPr="006F53AE">
        <w:rPr>
          <w:rFonts w:ascii="Barlow" w:hAnsi="Barlow"/>
          <w:sz w:val="24"/>
          <w:szCs w:val="24"/>
        </w:rPr>
        <w:t>within the boxes aligns with the context of the respective questions.</w:t>
      </w:r>
    </w:p>
    <w:p w14:paraId="1AEA772A" w14:textId="67549B9C" w:rsidR="004F6083" w:rsidRPr="006F53AE" w:rsidRDefault="004F6083" w:rsidP="005D6980">
      <w:pPr>
        <w:pStyle w:val="ListParagraph"/>
        <w:numPr>
          <w:ilvl w:val="0"/>
          <w:numId w:val="4"/>
        </w:numPr>
        <w:rPr>
          <w:rFonts w:ascii="Barlow" w:hAnsi="Barlow"/>
          <w:sz w:val="24"/>
          <w:szCs w:val="24"/>
        </w:rPr>
      </w:pPr>
      <w:r w:rsidRPr="006F53AE">
        <w:rPr>
          <w:rFonts w:ascii="Barlow" w:hAnsi="Barlow"/>
          <w:sz w:val="24"/>
          <w:szCs w:val="24"/>
        </w:rPr>
        <w:t>Double check and confirm the accuracy of inline responses before final submission.</w:t>
      </w:r>
    </w:p>
    <w:p w14:paraId="15138434" w14:textId="006D0573" w:rsidR="009F6E15" w:rsidRPr="006F53AE" w:rsidRDefault="004F6083" w:rsidP="00063EFF">
      <w:pPr>
        <w:ind w:left="720"/>
        <w:rPr>
          <w:rFonts w:ascii="Barlow" w:hAnsi="Barlow"/>
          <w:sz w:val="24"/>
          <w:szCs w:val="24"/>
        </w:rPr>
      </w:pPr>
      <w:r w:rsidRPr="006F53AE">
        <w:rPr>
          <w:rFonts w:ascii="Barlow" w:hAnsi="Barlow"/>
          <w:sz w:val="24"/>
          <w:szCs w:val="24"/>
        </w:rPr>
        <w:t xml:space="preserve">Your cooperation in following these concise guidelines is appreciated, contributing to </w:t>
      </w:r>
      <w:r w:rsidR="002B4290" w:rsidRPr="006F53AE">
        <w:rPr>
          <w:rFonts w:ascii="Barlow" w:hAnsi="Barlow"/>
          <w:sz w:val="24"/>
          <w:szCs w:val="24"/>
        </w:rPr>
        <w:t>a fair and efficient review process.</w:t>
      </w:r>
    </w:p>
    <w:p w14:paraId="5C439E33" w14:textId="341358FE" w:rsidR="002B4290" w:rsidRDefault="002B4290" w:rsidP="002B4290">
      <w:pPr>
        <w:pStyle w:val="Heading1"/>
        <w:numPr>
          <w:ilvl w:val="0"/>
          <w:numId w:val="1"/>
        </w:numPr>
        <w:ind w:left="567" w:hanging="567"/>
        <w:rPr>
          <w:b/>
          <w:bCs/>
          <w:color w:val="1F24A6"/>
          <w:sz w:val="24"/>
          <w:szCs w:val="24"/>
        </w:rPr>
      </w:pPr>
      <w:bookmarkStart w:id="3" w:name="_Project_Overview"/>
      <w:bookmarkEnd w:id="3"/>
      <w:r w:rsidRPr="002B4290">
        <w:rPr>
          <w:b/>
          <w:bCs/>
          <w:color w:val="1F24A6"/>
          <w:sz w:val="24"/>
          <w:szCs w:val="24"/>
        </w:rPr>
        <w:t>Project Overview</w:t>
      </w:r>
    </w:p>
    <w:p w14:paraId="29E7512B" w14:textId="02A841B5" w:rsidR="002D4B16" w:rsidRPr="00B35B7E" w:rsidRDefault="002D4B16" w:rsidP="002D4B16">
      <w:pPr>
        <w:pStyle w:val="ListParagraph"/>
        <w:spacing w:before="100" w:beforeAutospacing="1" w:after="100" w:afterAutospacing="1" w:line="240" w:lineRule="auto"/>
        <w:ind w:left="567"/>
        <w:rPr>
          <w:rFonts w:ascii="Barlow" w:eastAsia="Times New Roman" w:hAnsi="Barlow" w:cs="Times New Roman"/>
          <w:kern w:val="0"/>
          <w:sz w:val="24"/>
          <w:szCs w:val="24"/>
          <w:lang w:eastAsia="en-GB"/>
          <w14:ligatures w14:val="none"/>
        </w:rPr>
      </w:pPr>
      <w:r w:rsidRPr="00B35B7E">
        <w:rPr>
          <w:rFonts w:ascii="Barlow" w:eastAsia="Times New Roman" w:hAnsi="Barlow" w:cs="Times New Roman"/>
          <w:kern w:val="0"/>
          <w:sz w:val="24"/>
          <w:szCs w:val="24"/>
          <w:lang w:eastAsia="en-GB"/>
          <w14:ligatures w14:val="none"/>
        </w:rPr>
        <w:t xml:space="preserve">The </w:t>
      </w:r>
      <w:r w:rsidR="00F14463" w:rsidRPr="00B35B7E">
        <w:rPr>
          <w:rFonts w:ascii="Barlow" w:eastAsia="Times New Roman" w:hAnsi="Barlow" w:cs="Times New Roman"/>
          <w:kern w:val="0"/>
          <w:sz w:val="24"/>
          <w:szCs w:val="24"/>
          <w:lang w:eastAsia="en-GB"/>
          <w14:ligatures w14:val="none"/>
        </w:rPr>
        <w:t>R</w:t>
      </w:r>
      <w:r w:rsidRPr="00B35B7E">
        <w:rPr>
          <w:rFonts w:ascii="Barlow" w:eastAsia="Times New Roman" w:hAnsi="Barlow" w:cs="Times New Roman"/>
          <w:kern w:val="0"/>
          <w:sz w:val="24"/>
          <w:szCs w:val="24"/>
          <w:lang w:eastAsia="en-GB"/>
          <w14:ligatures w14:val="none"/>
        </w:rPr>
        <w:t xml:space="preserve">etrofit </w:t>
      </w:r>
      <w:r w:rsidR="00F14463" w:rsidRPr="00B35B7E">
        <w:rPr>
          <w:rFonts w:ascii="Barlow" w:eastAsia="Times New Roman" w:hAnsi="Barlow" w:cs="Times New Roman"/>
          <w:kern w:val="0"/>
          <w:sz w:val="24"/>
          <w:szCs w:val="24"/>
          <w:lang w:eastAsia="en-GB"/>
          <w14:ligatures w14:val="none"/>
        </w:rPr>
        <w:t xml:space="preserve">Works tender </w:t>
      </w:r>
      <w:r w:rsidRPr="00B35B7E">
        <w:rPr>
          <w:rFonts w:ascii="Barlow" w:eastAsia="Times New Roman" w:hAnsi="Barlow" w:cs="Times New Roman"/>
          <w:kern w:val="0"/>
          <w:sz w:val="24"/>
          <w:szCs w:val="24"/>
          <w:lang w:eastAsia="en-GB"/>
          <w14:ligatures w14:val="none"/>
        </w:rPr>
        <w:t>is focused on upgrading existing housing stock to improve energy efficiency, reduce carbon emissions, and enhance the comfort and wellbeing of residents. Works may include improvements to building fabric, heating and ventilation systems, and other measures aligned with current sustainability and housing quality standards.</w:t>
      </w:r>
    </w:p>
    <w:p w14:paraId="347095F2" w14:textId="77777777" w:rsidR="002D4B16" w:rsidRPr="002D4B16" w:rsidRDefault="002D4B16" w:rsidP="002D4B16">
      <w:pPr>
        <w:pStyle w:val="ListParagraph"/>
        <w:spacing w:before="100" w:beforeAutospacing="1" w:after="100" w:afterAutospacing="1" w:line="240" w:lineRule="auto"/>
        <w:ind w:left="567"/>
        <w:rPr>
          <w:rFonts w:ascii="Barlow" w:eastAsia="Times New Roman" w:hAnsi="Barlow" w:cs="Times New Roman"/>
          <w:kern w:val="0"/>
          <w:lang w:eastAsia="en-GB"/>
          <w14:ligatures w14:val="none"/>
        </w:rPr>
      </w:pPr>
    </w:p>
    <w:p w14:paraId="7E3A9B1D" w14:textId="576A0159" w:rsidR="005D6528" w:rsidRPr="00D80761" w:rsidRDefault="002D4B16" w:rsidP="002D4B16">
      <w:pPr>
        <w:pStyle w:val="ListParagraph"/>
        <w:spacing w:before="100" w:beforeAutospacing="1" w:after="100" w:afterAutospacing="1" w:line="240" w:lineRule="auto"/>
        <w:ind w:left="567"/>
        <w:rPr>
          <w:rFonts w:ascii="Barlow" w:eastAsia="Times New Roman" w:hAnsi="Barlow" w:cs="Times New Roman"/>
          <w:kern w:val="0"/>
          <w:sz w:val="24"/>
          <w:szCs w:val="24"/>
          <w:lang w:eastAsia="en-GB"/>
          <w14:ligatures w14:val="none"/>
        </w:rPr>
      </w:pPr>
      <w:r w:rsidRPr="00D80761">
        <w:rPr>
          <w:rFonts w:ascii="Barlow" w:eastAsia="Times New Roman" w:hAnsi="Barlow" w:cs="Times New Roman"/>
          <w:kern w:val="0"/>
          <w:sz w:val="24"/>
          <w:szCs w:val="24"/>
          <w:lang w:eastAsia="en-GB"/>
          <w14:ligatures w14:val="none"/>
        </w:rPr>
        <w:t>The programme will be delivered in accordance with PAS 2035 and relevant regulatory requirements, ensuring robust design, effective coordination, and quality assurance throughout.</w:t>
      </w:r>
      <w:r w:rsidR="00F14463" w:rsidRPr="00D80761">
        <w:rPr>
          <w:rFonts w:ascii="Barlow" w:eastAsia="Times New Roman" w:hAnsi="Barlow" w:cs="Times New Roman"/>
          <w:kern w:val="0"/>
          <w:sz w:val="24"/>
          <w:szCs w:val="24"/>
          <w:lang w:eastAsia="en-GB"/>
          <w14:ligatures w14:val="none"/>
        </w:rPr>
        <w:t xml:space="preserve"> </w:t>
      </w:r>
      <w:r w:rsidR="008C6096">
        <w:rPr>
          <w:rFonts w:ascii="Barlow" w:eastAsia="Times New Roman" w:hAnsi="Barlow" w:cs="Times New Roman"/>
          <w:kern w:val="0"/>
          <w:sz w:val="24"/>
          <w:szCs w:val="24"/>
          <w:lang w:eastAsia="en-GB"/>
          <w14:ligatures w14:val="none"/>
        </w:rPr>
        <w:t xml:space="preserve">The Contracting </w:t>
      </w:r>
      <w:r w:rsidR="00DA3B56">
        <w:rPr>
          <w:rFonts w:ascii="Barlow" w:eastAsia="Times New Roman" w:hAnsi="Barlow" w:cs="Times New Roman"/>
          <w:kern w:val="0"/>
          <w:sz w:val="24"/>
          <w:szCs w:val="24"/>
          <w:lang w:eastAsia="en-GB"/>
          <w14:ligatures w14:val="none"/>
        </w:rPr>
        <w:t xml:space="preserve">Authority </w:t>
      </w:r>
      <w:r w:rsidRPr="00D80761">
        <w:rPr>
          <w:rFonts w:ascii="Barlow" w:eastAsia="Times New Roman" w:hAnsi="Barlow" w:cs="Times New Roman"/>
          <w:kern w:val="0"/>
          <w:sz w:val="24"/>
          <w:szCs w:val="24"/>
          <w:lang w:eastAsia="en-GB"/>
          <w14:ligatures w14:val="none"/>
        </w:rPr>
        <w:t>aims to achieve long-term improvements in performance and energy savings while maintaining high standards of safety, compliance, and resident satisfaction.</w:t>
      </w:r>
    </w:p>
    <w:p w14:paraId="4C32ECE3" w14:textId="77777777" w:rsidR="00B35B7E" w:rsidRDefault="00B35B7E" w:rsidP="002D4B16">
      <w:pPr>
        <w:pStyle w:val="ListParagraph"/>
        <w:spacing w:before="100" w:beforeAutospacing="1" w:after="100" w:afterAutospacing="1" w:line="240" w:lineRule="auto"/>
        <w:ind w:left="567"/>
        <w:rPr>
          <w:rFonts w:ascii="Barlow" w:eastAsia="Times New Roman" w:hAnsi="Barlow" w:cs="Times New Roman"/>
          <w:kern w:val="0"/>
          <w:lang w:eastAsia="en-GB"/>
          <w14:ligatures w14:val="none"/>
        </w:rPr>
      </w:pPr>
    </w:p>
    <w:p w14:paraId="352A9544" w14:textId="77777777" w:rsidR="004D60C5" w:rsidRDefault="00BA659C" w:rsidP="009E2CD1">
      <w:pPr>
        <w:pStyle w:val="ListParagraph"/>
        <w:spacing w:before="120" w:after="120" w:line="240" w:lineRule="auto"/>
        <w:ind w:left="567"/>
        <w:contextualSpacing w:val="0"/>
        <w:rPr>
          <w:rFonts w:ascii="Barlow" w:hAnsi="Barlow"/>
          <w:sz w:val="24"/>
          <w:szCs w:val="24"/>
        </w:rPr>
      </w:pPr>
      <w:r w:rsidRPr="00BA659C">
        <w:rPr>
          <w:rFonts w:ascii="Barlow" w:hAnsi="Barlow"/>
          <w:sz w:val="24"/>
          <w:szCs w:val="24"/>
        </w:rPr>
        <w:t>The estimated contract values</w:t>
      </w:r>
      <w:r w:rsidR="00D80761">
        <w:rPr>
          <w:rFonts w:ascii="Barlow" w:hAnsi="Barlow"/>
          <w:sz w:val="24"/>
          <w:szCs w:val="24"/>
        </w:rPr>
        <w:t xml:space="preserve"> in Year 1</w:t>
      </w:r>
      <w:r w:rsidR="004D60C5">
        <w:rPr>
          <w:rFonts w:ascii="Barlow" w:hAnsi="Barlow"/>
          <w:sz w:val="24"/>
          <w:szCs w:val="24"/>
        </w:rPr>
        <w:t xml:space="preserve"> are as follows:</w:t>
      </w:r>
    </w:p>
    <w:p w14:paraId="670A6537" w14:textId="77777777" w:rsidR="004D60C5" w:rsidRPr="004D60C5" w:rsidRDefault="00BA659C" w:rsidP="004D60C5">
      <w:pPr>
        <w:pStyle w:val="ListParagraph"/>
        <w:numPr>
          <w:ilvl w:val="0"/>
          <w:numId w:val="12"/>
        </w:numPr>
        <w:spacing w:before="120" w:after="120" w:line="240" w:lineRule="auto"/>
        <w:contextualSpacing w:val="0"/>
        <w:rPr>
          <w:rFonts w:ascii="Barlow" w:eastAsia="Times New Roman" w:hAnsi="Barlow" w:cs="Times New Roman"/>
          <w:kern w:val="0"/>
          <w:sz w:val="24"/>
          <w:szCs w:val="24"/>
          <w:lang w:eastAsia="en-GB"/>
          <w14:ligatures w14:val="none"/>
        </w:rPr>
      </w:pPr>
      <w:r w:rsidRPr="00BA659C">
        <w:rPr>
          <w:rFonts w:ascii="Barlow" w:hAnsi="Barlow"/>
          <w:sz w:val="24"/>
          <w:szCs w:val="24"/>
        </w:rPr>
        <w:lastRenderedPageBreak/>
        <w:t xml:space="preserve">Lot 1 – Consultancy (£900,000), </w:t>
      </w:r>
    </w:p>
    <w:p w14:paraId="04F0CFD3" w14:textId="77777777" w:rsidR="004D60C5" w:rsidRPr="004D60C5" w:rsidRDefault="00BA659C" w:rsidP="004D60C5">
      <w:pPr>
        <w:pStyle w:val="ListParagraph"/>
        <w:numPr>
          <w:ilvl w:val="0"/>
          <w:numId w:val="12"/>
        </w:numPr>
        <w:spacing w:before="120" w:after="120" w:line="240" w:lineRule="auto"/>
        <w:contextualSpacing w:val="0"/>
        <w:rPr>
          <w:rFonts w:ascii="Barlow" w:eastAsia="Times New Roman" w:hAnsi="Barlow" w:cs="Times New Roman"/>
          <w:kern w:val="0"/>
          <w:sz w:val="24"/>
          <w:szCs w:val="24"/>
          <w:lang w:eastAsia="en-GB"/>
          <w14:ligatures w14:val="none"/>
        </w:rPr>
      </w:pPr>
      <w:r w:rsidRPr="00BA659C">
        <w:rPr>
          <w:rFonts w:ascii="Barlow" w:hAnsi="Barlow"/>
          <w:sz w:val="24"/>
          <w:szCs w:val="24"/>
        </w:rPr>
        <w:t xml:space="preserve">Lot 2 – Renewable Technologies (£2,400,000), </w:t>
      </w:r>
    </w:p>
    <w:p w14:paraId="19CBBA1C" w14:textId="77777777" w:rsidR="00493700" w:rsidRPr="00493700" w:rsidRDefault="00BA659C" w:rsidP="004D60C5">
      <w:pPr>
        <w:pStyle w:val="ListParagraph"/>
        <w:numPr>
          <w:ilvl w:val="0"/>
          <w:numId w:val="12"/>
        </w:numPr>
        <w:spacing w:before="120" w:after="120" w:line="240" w:lineRule="auto"/>
        <w:contextualSpacing w:val="0"/>
        <w:rPr>
          <w:rFonts w:ascii="Barlow" w:eastAsia="Times New Roman" w:hAnsi="Barlow" w:cs="Times New Roman"/>
          <w:kern w:val="0"/>
          <w:sz w:val="24"/>
          <w:szCs w:val="24"/>
          <w:lang w:eastAsia="en-GB"/>
          <w14:ligatures w14:val="none"/>
        </w:rPr>
      </w:pPr>
      <w:r w:rsidRPr="00BA659C">
        <w:rPr>
          <w:rFonts w:ascii="Barlow" w:hAnsi="Barlow"/>
          <w:sz w:val="24"/>
          <w:szCs w:val="24"/>
        </w:rPr>
        <w:t xml:space="preserve">Lot 3 – Fabric Works (£1,300,000) </w:t>
      </w:r>
    </w:p>
    <w:p w14:paraId="529D3306" w14:textId="2CE3AF78" w:rsidR="00BA659C" w:rsidRPr="00493700" w:rsidRDefault="009E2CD1" w:rsidP="00493700">
      <w:pPr>
        <w:spacing w:before="120" w:after="120" w:line="240" w:lineRule="auto"/>
        <w:ind w:left="567"/>
        <w:rPr>
          <w:rFonts w:ascii="Barlow" w:eastAsia="Times New Roman" w:hAnsi="Barlow" w:cs="Times New Roman"/>
          <w:kern w:val="0"/>
          <w:sz w:val="24"/>
          <w:szCs w:val="24"/>
          <w:lang w:eastAsia="en-GB"/>
          <w14:ligatures w14:val="none"/>
        </w:rPr>
      </w:pPr>
      <w:r w:rsidRPr="004D60C5">
        <w:rPr>
          <w:rFonts w:ascii="Barlow" w:hAnsi="Barlow"/>
          <w:sz w:val="24"/>
          <w:szCs w:val="24"/>
        </w:rPr>
        <w:t>The total expenditure over the term of the contract is likely to be c£15.6m.</w:t>
      </w:r>
      <w:r w:rsidR="00BA659C" w:rsidRPr="00493700">
        <w:rPr>
          <w:rFonts w:ascii="Barlow" w:hAnsi="Barlow"/>
          <w:sz w:val="24"/>
          <w:szCs w:val="24"/>
        </w:rPr>
        <w:t xml:space="preserve">These figures are not guaranteed and are subject to change at the absolute discretion of the Contracting Authority. </w:t>
      </w:r>
    </w:p>
    <w:p w14:paraId="1514CE23" w14:textId="73BB40A6" w:rsidR="001372C7" w:rsidRDefault="00BA659C" w:rsidP="009E2CD1">
      <w:pPr>
        <w:pStyle w:val="ListParagraph"/>
        <w:spacing w:before="120" w:after="120" w:line="240" w:lineRule="auto"/>
        <w:ind w:left="567"/>
        <w:contextualSpacing w:val="0"/>
        <w:rPr>
          <w:rFonts w:ascii="Barlow" w:hAnsi="Barlow"/>
          <w:sz w:val="24"/>
          <w:szCs w:val="24"/>
        </w:rPr>
      </w:pPr>
      <w:r w:rsidRPr="00BA659C">
        <w:rPr>
          <w:rFonts w:ascii="Barlow" w:hAnsi="Barlow"/>
          <w:sz w:val="24"/>
          <w:szCs w:val="24"/>
        </w:rPr>
        <w:t>The final values may increase, decrease, or otherwise vary in accordance with the requirements of the Contracting Authority, funding availability, and any other relevant factors. No bidder or supplier shall have any claim or expectation arising from these indicative values.</w:t>
      </w:r>
    </w:p>
    <w:p w14:paraId="2005FA26" w14:textId="706DB4C1" w:rsidR="005D6528" w:rsidRPr="009C2231" w:rsidRDefault="00FA5ABA" w:rsidP="005D6528">
      <w:pPr>
        <w:pStyle w:val="Heading1"/>
        <w:numPr>
          <w:ilvl w:val="0"/>
          <w:numId w:val="1"/>
        </w:numPr>
        <w:ind w:left="567" w:hanging="567"/>
        <w:rPr>
          <w:rFonts w:ascii="Barlow" w:hAnsi="Barlow"/>
          <w:b/>
          <w:bCs/>
          <w:color w:val="1F24A6"/>
          <w:sz w:val="24"/>
          <w:szCs w:val="24"/>
        </w:rPr>
      </w:pPr>
      <w:bookmarkStart w:id="4" w:name="_Requirements"/>
      <w:bookmarkEnd w:id="4"/>
      <w:r w:rsidRPr="009C2231">
        <w:rPr>
          <w:rFonts w:ascii="Barlow" w:hAnsi="Barlow"/>
          <w:b/>
          <w:bCs/>
          <w:color w:val="1F24A6"/>
          <w:sz w:val="24"/>
          <w:szCs w:val="24"/>
        </w:rPr>
        <w:t>About Two Rivers Housing</w:t>
      </w:r>
    </w:p>
    <w:p w14:paraId="210CB6F5" w14:textId="77777777" w:rsidR="00FF16AF" w:rsidRPr="00B35B7E" w:rsidRDefault="00FF16AF" w:rsidP="00FF16AF">
      <w:pPr>
        <w:ind w:left="567"/>
        <w:rPr>
          <w:rFonts w:ascii="Barlow" w:hAnsi="Barlow"/>
          <w:sz w:val="24"/>
          <w:szCs w:val="24"/>
        </w:rPr>
      </w:pPr>
      <w:r w:rsidRPr="00B35B7E">
        <w:rPr>
          <w:rFonts w:ascii="Barlow" w:hAnsi="Barlow"/>
          <w:sz w:val="24"/>
          <w:szCs w:val="24"/>
        </w:rPr>
        <w:t>Two Rivers Housing is one of the principal providers of low-cost housing in Gloucestershire and Herefordshire.</w:t>
      </w:r>
    </w:p>
    <w:p w14:paraId="754C58A2" w14:textId="5929DFBE" w:rsidR="00FF16AF" w:rsidRPr="00B35B7E" w:rsidRDefault="009C2231" w:rsidP="00FF16AF">
      <w:pPr>
        <w:ind w:left="567"/>
        <w:rPr>
          <w:rFonts w:ascii="Barlow" w:hAnsi="Barlow"/>
          <w:sz w:val="24"/>
          <w:szCs w:val="24"/>
        </w:rPr>
      </w:pPr>
      <w:r w:rsidRPr="00B35B7E">
        <w:rPr>
          <w:rFonts w:ascii="Barlow" w:hAnsi="Barlow"/>
          <w:sz w:val="24"/>
          <w:szCs w:val="24"/>
        </w:rPr>
        <w:t xml:space="preserve">Two Rivers </w:t>
      </w:r>
      <w:r w:rsidR="00B12BB0" w:rsidRPr="00B35B7E">
        <w:rPr>
          <w:rFonts w:ascii="Barlow" w:hAnsi="Barlow"/>
          <w:sz w:val="24"/>
          <w:szCs w:val="24"/>
        </w:rPr>
        <w:t xml:space="preserve">were </w:t>
      </w:r>
      <w:r w:rsidR="00FF16AF" w:rsidRPr="00B35B7E">
        <w:rPr>
          <w:rFonts w:ascii="Barlow" w:hAnsi="Barlow"/>
          <w:sz w:val="24"/>
          <w:szCs w:val="24"/>
        </w:rPr>
        <w:t>founded on strong ethical principles, which form the basis of our corporate values, and we are passionate about the role we play in:</w:t>
      </w:r>
    </w:p>
    <w:p w14:paraId="1A5278C6" w14:textId="47DFF5D9" w:rsidR="00FF16AF" w:rsidRPr="00B35B7E" w:rsidRDefault="00F14463"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P</w:t>
      </w:r>
      <w:r w:rsidR="00FF16AF" w:rsidRPr="00B35B7E">
        <w:rPr>
          <w:rFonts w:ascii="Barlow" w:hAnsi="Barlow"/>
          <w:sz w:val="24"/>
          <w:szCs w:val="24"/>
        </w:rPr>
        <w:t>roviding quality homes people can afford to live in.</w:t>
      </w:r>
    </w:p>
    <w:p w14:paraId="68EFF109" w14:textId="66052DC1" w:rsidR="00FF16AF" w:rsidRPr="00B35B7E" w:rsidRDefault="00F14463"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L</w:t>
      </w:r>
      <w:r w:rsidR="00FF16AF" w:rsidRPr="00B35B7E">
        <w:rPr>
          <w:rFonts w:ascii="Barlow" w:hAnsi="Barlow"/>
          <w:sz w:val="24"/>
          <w:szCs w:val="24"/>
        </w:rPr>
        <w:t xml:space="preserve">imiting our impact on the environment by providing sustainable, energy-efficient buildings. (Our purpose-built office achieves the “˜A’ energy performance </w:t>
      </w:r>
      <w:r w:rsidR="00B12BB0" w:rsidRPr="00B35B7E">
        <w:rPr>
          <w:rFonts w:ascii="Barlow" w:hAnsi="Barlow"/>
          <w:sz w:val="24"/>
          <w:szCs w:val="24"/>
        </w:rPr>
        <w:t>rating and</w:t>
      </w:r>
      <w:r w:rsidR="00FF16AF" w:rsidRPr="00B35B7E">
        <w:rPr>
          <w:rFonts w:ascii="Barlow" w:hAnsi="Barlow"/>
          <w:sz w:val="24"/>
          <w:szCs w:val="24"/>
        </w:rPr>
        <w:t xml:space="preserve"> earned the prestigious BREEAM “˜Excellence’ standard.)</w:t>
      </w:r>
    </w:p>
    <w:p w14:paraId="57FECD72" w14:textId="77777777" w:rsidR="00FF16AF" w:rsidRPr="00B35B7E" w:rsidRDefault="00FF16AF"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offering employment opportunities in our own organisation and using local businesses to supply services and materials.</w:t>
      </w:r>
    </w:p>
    <w:p w14:paraId="651C6CD2" w14:textId="77777777" w:rsidR="00FF16AF" w:rsidRPr="00B35B7E" w:rsidRDefault="00FF16AF"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encouraging learning and development through training and apprenticeships.</w:t>
      </w:r>
    </w:p>
    <w:p w14:paraId="0E87AF66" w14:textId="77777777" w:rsidR="00FF16AF" w:rsidRPr="00B35B7E" w:rsidRDefault="00FF16AF"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involving tenants in determining the direction we take through various groups and discussions.</w:t>
      </w:r>
    </w:p>
    <w:p w14:paraId="749977ED" w14:textId="0660A03E" w:rsidR="005A4A8C" w:rsidRPr="00B35B7E" w:rsidRDefault="00FF16AF" w:rsidP="00B12BB0">
      <w:pPr>
        <w:pStyle w:val="ListParagraph"/>
        <w:numPr>
          <w:ilvl w:val="0"/>
          <w:numId w:val="7"/>
        </w:numPr>
        <w:spacing w:before="120" w:after="120"/>
        <w:ind w:left="1281" w:hanging="357"/>
        <w:contextualSpacing w:val="0"/>
        <w:rPr>
          <w:rFonts w:ascii="Barlow" w:hAnsi="Barlow"/>
          <w:sz w:val="24"/>
          <w:szCs w:val="24"/>
        </w:rPr>
      </w:pPr>
      <w:r w:rsidRPr="00B35B7E">
        <w:rPr>
          <w:rFonts w:ascii="Barlow" w:hAnsi="Barlow"/>
          <w:sz w:val="24"/>
          <w:szCs w:val="24"/>
        </w:rPr>
        <w:t>supporting community initiatives and schemes which have wider benefits for the neighbourhood at large.</w:t>
      </w:r>
    </w:p>
    <w:p w14:paraId="5BE51286" w14:textId="29FBD5EA" w:rsidR="009C2231" w:rsidRPr="00B35B7E" w:rsidRDefault="009C2231" w:rsidP="001D05FB">
      <w:pPr>
        <w:spacing w:before="120" w:after="120"/>
        <w:ind w:left="567"/>
        <w:rPr>
          <w:rFonts w:ascii="Barlow" w:hAnsi="Barlow"/>
          <w:color w:val="000000" w:themeColor="text1"/>
          <w:sz w:val="24"/>
          <w:szCs w:val="24"/>
        </w:rPr>
      </w:pPr>
      <w:r w:rsidRPr="00B35B7E">
        <w:rPr>
          <w:rFonts w:ascii="Barlow" w:hAnsi="Barlow" w:cs="Arial"/>
          <w:color w:val="000000" w:themeColor="text1"/>
          <w:sz w:val="24"/>
          <w:szCs w:val="24"/>
          <w:shd w:val="clear" w:color="auto" w:fill="FFFFFF"/>
        </w:rPr>
        <w:t xml:space="preserve">Delivering #Twogether is our </w:t>
      </w:r>
      <w:r w:rsidR="00D80761" w:rsidRPr="00B35B7E">
        <w:rPr>
          <w:rFonts w:ascii="Barlow" w:hAnsi="Barlow" w:cs="Arial"/>
          <w:color w:val="000000" w:themeColor="text1"/>
          <w:sz w:val="24"/>
          <w:szCs w:val="24"/>
          <w:shd w:val="clear" w:color="auto" w:fill="FFFFFF"/>
        </w:rPr>
        <w:t>three-year</w:t>
      </w:r>
      <w:r w:rsidRPr="00B35B7E">
        <w:rPr>
          <w:rFonts w:ascii="Barlow" w:hAnsi="Barlow" w:cs="Arial"/>
          <w:color w:val="000000" w:themeColor="text1"/>
          <w:sz w:val="24"/>
          <w:szCs w:val="24"/>
          <w:shd w:val="clear" w:color="auto" w:fill="FFFFFF"/>
        </w:rPr>
        <w:t xml:space="preserve"> plan for 2024-2027. It sets out our plans for Two Rivers Housing and what we will deliver over the next three years to ensure that we provide warm, safe, affordable homes and great services to our tenants. </w:t>
      </w:r>
      <w:hyperlink r:id="rId14" w:tgtFrame="_blank" w:history="1">
        <w:r w:rsidRPr="00B35B7E">
          <w:rPr>
            <w:rFonts w:ascii="Barlow" w:hAnsi="Barlow" w:cs="Arial"/>
            <w:color w:val="000000" w:themeColor="text1"/>
            <w:sz w:val="24"/>
            <w:szCs w:val="24"/>
            <w:u w:val="single"/>
            <w:bdr w:val="none" w:sz="0" w:space="0" w:color="auto" w:frame="1"/>
            <w:shd w:val="clear" w:color="auto" w:fill="FFFFFF"/>
          </w:rPr>
          <w:t>Corporate Plan 2024-2027</w:t>
        </w:r>
      </w:hyperlink>
      <w:r w:rsidR="001D05FB" w:rsidRPr="00B35B7E">
        <w:rPr>
          <w:rFonts w:ascii="Barlow" w:hAnsi="Barlow"/>
          <w:color w:val="000000" w:themeColor="text1"/>
          <w:sz w:val="24"/>
          <w:szCs w:val="24"/>
        </w:rPr>
        <w:t>.</w:t>
      </w:r>
    </w:p>
    <w:p w14:paraId="3F31A9E7" w14:textId="503488C7" w:rsidR="00FA5ABA" w:rsidRDefault="00FA5ABA" w:rsidP="009F6E15">
      <w:pPr>
        <w:pStyle w:val="Heading1"/>
        <w:numPr>
          <w:ilvl w:val="0"/>
          <w:numId w:val="1"/>
        </w:numPr>
        <w:ind w:left="567" w:hanging="567"/>
        <w:rPr>
          <w:rFonts w:ascii="Barlow" w:hAnsi="Barlow"/>
          <w:b/>
          <w:bCs/>
          <w:color w:val="1F24A6"/>
          <w:sz w:val="24"/>
          <w:szCs w:val="24"/>
        </w:rPr>
      </w:pPr>
      <w:bookmarkStart w:id="5" w:name="_Preliminary_Market_Engagement_1"/>
      <w:bookmarkEnd w:id="5"/>
      <w:r>
        <w:rPr>
          <w:rFonts w:ascii="Barlow" w:hAnsi="Barlow"/>
          <w:b/>
          <w:bCs/>
          <w:color w:val="1F24A6"/>
          <w:sz w:val="24"/>
          <w:szCs w:val="24"/>
        </w:rPr>
        <w:t xml:space="preserve">Requirements </w:t>
      </w:r>
    </w:p>
    <w:p w14:paraId="119F07E9" w14:textId="00CD3FF6" w:rsidR="00027A6C" w:rsidRPr="001D05FB" w:rsidRDefault="00027A6C" w:rsidP="00027A6C">
      <w:pPr>
        <w:ind w:left="567"/>
        <w:rPr>
          <w:rFonts w:ascii="Barlow" w:hAnsi="Barlow"/>
          <w:sz w:val="24"/>
          <w:szCs w:val="24"/>
        </w:rPr>
      </w:pPr>
      <w:r w:rsidRPr="001D05FB">
        <w:rPr>
          <w:rFonts w:ascii="Barlow" w:hAnsi="Barlow"/>
          <w:sz w:val="24"/>
          <w:szCs w:val="24"/>
        </w:rPr>
        <w:t xml:space="preserve">The requirements </w:t>
      </w:r>
      <w:r w:rsidR="00BF1F7A" w:rsidRPr="001D05FB">
        <w:rPr>
          <w:rFonts w:ascii="Barlow" w:hAnsi="Barlow"/>
          <w:sz w:val="24"/>
          <w:szCs w:val="24"/>
        </w:rPr>
        <w:t>are</w:t>
      </w:r>
      <w:r w:rsidRPr="001D05FB">
        <w:rPr>
          <w:rFonts w:ascii="Barlow" w:hAnsi="Barlow"/>
          <w:sz w:val="24"/>
          <w:szCs w:val="24"/>
        </w:rPr>
        <w:t xml:space="preserve"> split in 3 Lots as follows:</w:t>
      </w:r>
    </w:p>
    <w:p w14:paraId="71EB8543" w14:textId="0F9AE521" w:rsidR="00BF1F7A" w:rsidRPr="001D05FB" w:rsidRDefault="00027A6C" w:rsidP="00BF1F7A">
      <w:pPr>
        <w:ind w:left="567"/>
        <w:rPr>
          <w:rFonts w:ascii="Barlow" w:hAnsi="Barlow"/>
          <w:sz w:val="24"/>
          <w:szCs w:val="24"/>
        </w:rPr>
      </w:pPr>
      <w:r w:rsidRPr="001D05FB">
        <w:rPr>
          <w:rFonts w:ascii="Barlow" w:hAnsi="Barlow"/>
          <w:b/>
          <w:bCs/>
          <w:sz w:val="24"/>
          <w:szCs w:val="24"/>
        </w:rPr>
        <w:t xml:space="preserve">Lot 1 - </w:t>
      </w:r>
      <w:r w:rsidR="00A62F09" w:rsidRPr="001D05FB">
        <w:rPr>
          <w:rFonts w:ascii="Barlow" w:hAnsi="Barlow"/>
          <w:b/>
          <w:bCs/>
          <w:sz w:val="24"/>
          <w:szCs w:val="24"/>
        </w:rPr>
        <w:t>Consultancy</w:t>
      </w:r>
      <w:r w:rsidR="00344FED" w:rsidRPr="001D05FB">
        <w:rPr>
          <w:rFonts w:ascii="Barlow" w:hAnsi="Barlow"/>
          <w:sz w:val="24"/>
          <w:szCs w:val="24"/>
        </w:rPr>
        <w:t xml:space="preserve"> – </w:t>
      </w:r>
      <w:r w:rsidR="00B66E45" w:rsidRPr="001D05FB">
        <w:rPr>
          <w:rFonts w:ascii="Barlow" w:hAnsi="Barlow"/>
          <w:sz w:val="24"/>
          <w:szCs w:val="24"/>
        </w:rPr>
        <w:t>It cover</w:t>
      </w:r>
      <w:r w:rsidR="009E2CD1">
        <w:rPr>
          <w:rFonts w:ascii="Barlow" w:hAnsi="Barlow"/>
          <w:sz w:val="24"/>
          <w:szCs w:val="24"/>
        </w:rPr>
        <w:t>s</w:t>
      </w:r>
      <w:r w:rsidR="00B66E45" w:rsidRPr="001D05FB">
        <w:rPr>
          <w:rFonts w:ascii="Barlow" w:hAnsi="Barlow"/>
          <w:sz w:val="24"/>
          <w:szCs w:val="24"/>
        </w:rPr>
        <w:t xml:space="preserve"> the full scope of professional services necessary to support the retrofit programme from design through to completion and evaluation. </w:t>
      </w:r>
      <w:r w:rsidR="00EC6E5F">
        <w:rPr>
          <w:rFonts w:ascii="Barlow" w:hAnsi="Barlow"/>
          <w:sz w:val="24"/>
          <w:szCs w:val="24"/>
        </w:rPr>
        <w:t xml:space="preserve">The chosen Supplier will take on the Principal Designer role under CDM </w:t>
      </w:r>
      <w:r w:rsidR="00EC6E5F">
        <w:rPr>
          <w:rFonts w:ascii="Barlow" w:hAnsi="Barlow"/>
          <w:sz w:val="24"/>
          <w:szCs w:val="24"/>
        </w:rPr>
        <w:lastRenderedPageBreak/>
        <w:t>(2015).</w:t>
      </w:r>
      <w:r w:rsidR="00B66E45" w:rsidRPr="001D05FB">
        <w:rPr>
          <w:rFonts w:ascii="Barlow" w:hAnsi="Barlow"/>
          <w:sz w:val="24"/>
          <w:szCs w:val="24"/>
        </w:rPr>
        <w:t>This will include the provision of suitably qualified professionals to ensure compliance with PAS 2035 and other relevant standards, oversee health and safety responsibilities, undertake assessments and design development, coordinate delivery, and evaluate outcomes to ensure quality, performance, and regulatory compliance.</w:t>
      </w:r>
    </w:p>
    <w:p w14:paraId="73644DC1" w14:textId="478A841E" w:rsidR="00BF1F7A" w:rsidRPr="001D05FB" w:rsidRDefault="00027A6C" w:rsidP="00BF1F7A">
      <w:pPr>
        <w:ind w:left="567"/>
        <w:rPr>
          <w:rFonts w:ascii="Barlow" w:hAnsi="Barlow"/>
          <w:sz w:val="24"/>
          <w:szCs w:val="24"/>
        </w:rPr>
      </w:pPr>
      <w:r w:rsidRPr="001D05FB">
        <w:rPr>
          <w:rFonts w:ascii="Barlow" w:hAnsi="Barlow"/>
          <w:b/>
          <w:bCs/>
          <w:sz w:val="24"/>
          <w:szCs w:val="24"/>
        </w:rPr>
        <w:t xml:space="preserve">Lot 2 - </w:t>
      </w:r>
      <w:r w:rsidR="00D01B8C" w:rsidRPr="001D05FB">
        <w:rPr>
          <w:rFonts w:ascii="Barlow" w:hAnsi="Barlow"/>
          <w:b/>
          <w:bCs/>
          <w:sz w:val="24"/>
          <w:szCs w:val="24"/>
        </w:rPr>
        <w:t>Renewable Technologies</w:t>
      </w:r>
      <w:r w:rsidR="00344FED" w:rsidRPr="001D05FB">
        <w:rPr>
          <w:rFonts w:ascii="Barlow" w:hAnsi="Barlow"/>
          <w:sz w:val="24"/>
          <w:szCs w:val="24"/>
        </w:rPr>
        <w:t xml:space="preserve"> – </w:t>
      </w:r>
      <w:r w:rsidR="008F01D0" w:rsidRPr="001D05FB">
        <w:rPr>
          <w:rFonts w:ascii="Barlow" w:hAnsi="Barlow"/>
          <w:sz w:val="24"/>
          <w:szCs w:val="24"/>
        </w:rPr>
        <w:t>Design, Supply and Installation of Heat Pump syste</w:t>
      </w:r>
      <w:r w:rsidR="00A43902" w:rsidRPr="001D05FB">
        <w:rPr>
          <w:rFonts w:ascii="Barlow" w:hAnsi="Barlow"/>
          <w:sz w:val="24"/>
          <w:szCs w:val="24"/>
        </w:rPr>
        <w:t xml:space="preserve">ms, Solar system and </w:t>
      </w:r>
      <w:r w:rsidR="00FB4F39" w:rsidRPr="001D05FB">
        <w:rPr>
          <w:rFonts w:ascii="Barlow" w:hAnsi="Barlow"/>
          <w:sz w:val="24"/>
          <w:szCs w:val="24"/>
        </w:rPr>
        <w:t>associated components.</w:t>
      </w:r>
    </w:p>
    <w:p w14:paraId="05A841C5" w14:textId="656EFCB9" w:rsidR="00344FED" w:rsidRDefault="00BF1F7A" w:rsidP="00BF1F7A">
      <w:pPr>
        <w:ind w:left="567"/>
        <w:rPr>
          <w:rFonts w:ascii="Barlow" w:hAnsi="Barlow"/>
          <w:sz w:val="24"/>
          <w:szCs w:val="24"/>
        </w:rPr>
      </w:pPr>
      <w:r w:rsidRPr="001D05FB">
        <w:rPr>
          <w:rFonts w:ascii="Barlow" w:hAnsi="Barlow"/>
          <w:b/>
          <w:bCs/>
          <w:sz w:val="24"/>
          <w:szCs w:val="24"/>
        </w:rPr>
        <w:t xml:space="preserve">Lot 3 - </w:t>
      </w:r>
      <w:r w:rsidR="00FB4F39" w:rsidRPr="001D05FB">
        <w:rPr>
          <w:rFonts w:ascii="Barlow" w:hAnsi="Barlow"/>
          <w:b/>
          <w:bCs/>
          <w:sz w:val="24"/>
          <w:szCs w:val="24"/>
        </w:rPr>
        <w:t>Fabric Works</w:t>
      </w:r>
      <w:r w:rsidR="00344FED" w:rsidRPr="001D05FB">
        <w:rPr>
          <w:rFonts w:ascii="Barlow" w:hAnsi="Barlow"/>
          <w:sz w:val="24"/>
          <w:szCs w:val="24"/>
        </w:rPr>
        <w:t xml:space="preserve"> – </w:t>
      </w:r>
      <w:r w:rsidR="00FB4F39" w:rsidRPr="001D05FB">
        <w:rPr>
          <w:rFonts w:ascii="Barlow" w:hAnsi="Barlow"/>
          <w:sz w:val="24"/>
          <w:szCs w:val="24"/>
        </w:rPr>
        <w:t>Design, Supply and Installation of</w:t>
      </w:r>
      <w:r w:rsidR="0005620B" w:rsidRPr="001D05FB">
        <w:rPr>
          <w:rFonts w:ascii="Barlow" w:hAnsi="Barlow"/>
          <w:sz w:val="24"/>
          <w:szCs w:val="24"/>
        </w:rPr>
        <w:t xml:space="preserve"> Windows and Doors</w:t>
      </w:r>
      <w:r w:rsidR="00FB4F39" w:rsidRPr="001D05FB">
        <w:rPr>
          <w:rFonts w:ascii="Barlow" w:hAnsi="Barlow"/>
          <w:sz w:val="24"/>
          <w:szCs w:val="24"/>
        </w:rPr>
        <w:t>,</w:t>
      </w:r>
      <w:r w:rsidR="00B678D5" w:rsidRPr="001D05FB">
        <w:rPr>
          <w:rFonts w:ascii="Barlow" w:hAnsi="Barlow"/>
          <w:sz w:val="24"/>
          <w:szCs w:val="24"/>
        </w:rPr>
        <w:t xml:space="preserve"> Ventilation and Extraction, Insulation and </w:t>
      </w:r>
      <w:r w:rsidR="00714059" w:rsidRPr="001D05FB">
        <w:rPr>
          <w:rFonts w:ascii="Barlow" w:hAnsi="Barlow"/>
          <w:sz w:val="24"/>
          <w:szCs w:val="24"/>
        </w:rPr>
        <w:t>associated components.</w:t>
      </w:r>
    </w:p>
    <w:p w14:paraId="364CCAAF" w14:textId="4D67EF9C" w:rsidR="001D05FB" w:rsidRPr="00074B6A" w:rsidRDefault="00074B6A" w:rsidP="00BF1F7A">
      <w:pPr>
        <w:ind w:left="567"/>
        <w:rPr>
          <w:rFonts w:ascii="Barlow" w:hAnsi="Barlow"/>
          <w:sz w:val="24"/>
          <w:szCs w:val="24"/>
        </w:rPr>
      </w:pPr>
      <w:r w:rsidRPr="00074B6A">
        <w:rPr>
          <w:rFonts w:ascii="Barlow" w:hAnsi="Barlow"/>
          <w:sz w:val="24"/>
          <w:szCs w:val="24"/>
        </w:rPr>
        <w:t xml:space="preserve">Further details of our requirements are set out in the enclosed DRAFT Specification, which is yet to be signed off. </w:t>
      </w:r>
    </w:p>
    <w:p w14:paraId="60E59FD6" w14:textId="3BBC3B09" w:rsidR="0095359A" w:rsidRDefault="009F6E15" w:rsidP="009F6E15">
      <w:pPr>
        <w:pStyle w:val="Heading1"/>
        <w:numPr>
          <w:ilvl w:val="0"/>
          <w:numId w:val="1"/>
        </w:numPr>
        <w:ind w:left="567" w:hanging="567"/>
        <w:rPr>
          <w:rFonts w:ascii="Barlow" w:hAnsi="Barlow"/>
          <w:b/>
          <w:bCs/>
          <w:color w:val="1F24A6"/>
          <w:sz w:val="24"/>
          <w:szCs w:val="24"/>
        </w:rPr>
      </w:pPr>
      <w:r w:rsidRPr="009F6E15">
        <w:rPr>
          <w:rFonts w:ascii="Barlow" w:hAnsi="Barlow"/>
          <w:b/>
          <w:bCs/>
          <w:color w:val="1F24A6"/>
          <w:sz w:val="24"/>
          <w:szCs w:val="24"/>
        </w:rPr>
        <w:t>Preliminary Market Engagement Questionnaire</w:t>
      </w:r>
    </w:p>
    <w:p w14:paraId="6A8A88FB" w14:textId="77777777" w:rsidR="009F6E15" w:rsidRDefault="009F6E15" w:rsidP="009F6E15"/>
    <w:tbl>
      <w:tblPr>
        <w:tblStyle w:val="TableGrid"/>
        <w:tblW w:w="0" w:type="auto"/>
        <w:tblLook w:val="04A0" w:firstRow="1" w:lastRow="0" w:firstColumn="1" w:lastColumn="0" w:noHBand="0" w:noVBand="1"/>
      </w:tblPr>
      <w:tblGrid>
        <w:gridCol w:w="1271"/>
        <w:gridCol w:w="7745"/>
      </w:tblGrid>
      <w:tr w:rsidR="009F6E15" w14:paraId="436ADFE2" w14:textId="77777777" w:rsidTr="00A57EB2">
        <w:trPr>
          <w:tblHeader/>
        </w:trPr>
        <w:tc>
          <w:tcPr>
            <w:tcW w:w="1271" w:type="dxa"/>
            <w:shd w:val="clear" w:color="auto" w:fill="1F24A6"/>
          </w:tcPr>
          <w:p w14:paraId="2E546ECF" w14:textId="2D60F4F6" w:rsidR="009F6E15" w:rsidRPr="00710947" w:rsidRDefault="009F6E15" w:rsidP="00710947">
            <w:pPr>
              <w:jc w:val="center"/>
              <w:rPr>
                <w:b/>
                <w:bCs/>
              </w:rPr>
            </w:pPr>
            <w:r w:rsidRPr="00710947">
              <w:rPr>
                <w:b/>
                <w:bCs/>
              </w:rPr>
              <w:t>Question Number</w:t>
            </w:r>
          </w:p>
        </w:tc>
        <w:tc>
          <w:tcPr>
            <w:tcW w:w="7745" w:type="dxa"/>
            <w:shd w:val="clear" w:color="auto" w:fill="1F24A6"/>
            <w:vAlign w:val="center"/>
          </w:tcPr>
          <w:p w14:paraId="782BCD2B" w14:textId="5A96827A" w:rsidR="009F6E15" w:rsidRPr="00710947" w:rsidRDefault="009F6E15" w:rsidP="00710947">
            <w:pPr>
              <w:jc w:val="center"/>
              <w:rPr>
                <w:b/>
                <w:bCs/>
              </w:rPr>
            </w:pPr>
            <w:r w:rsidRPr="00710947">
              <w:rPr>
                <w:b/>
                <w:bCs/>
              </w:rPr>
              <w:t>Preliminary Market Engagement Questions</w:t>
            </w:r>
          </w:p>
        </w:tc>
      </w:tr>
      <w:tr w:rsidR="005F06C6" w14:paraId="2B625602" w14:textId="77777777" w:rsidTr="005F06C6">
        <w:tc>
          <w:tcPr>
            <w:tcW w:w="1271" w:type="dxa"/>
            <w:vMerge w:val="restart"/>
            <w:shd w:val="clear" w:color="auto" w:fill="D1D1D1" w:themeFill="background2" w:themeFillShade="E6"/>
            <w:vAlign w:val="center"/>
          </w:tcPr>
          <w:p w14:paraId="761BC547" w14:textId="08748705" w:rsidR="005F06C6" w:rsidRPr="005F06C6" w:rsidRDefault="005F06C6" w:rsidP="005F06C6">
            <w:pPr>
              <w:jc w:val="center"/>
              <w:rPr>
                <w:b/>
                <w:bCs/>
              </w:rPr>
            </w:pPr>
            <w:r w:rsidRPr="005F06C6">
              <w:rPr>
                <w:b/>
                <w:bCs/>
              </w:rPr>
              <w:t>P1</w:t>
            </w:r>
          </w:p>
        </w:tc>
        <w:tc>
          <w:tcPr>
            <w:tcW w:w="7745" w:type="dxa"/>
          </w:tcPr>
          <w:p w14:paraId="226C2F61" w14:textId="2E5F4C10" w:rsidR="005F06C6" w:rsidRPr="00082997" w:rsidRDefault="002B3CD4" w:rsidP="009F6E15">
            <w:pPr>
              <w:rPr>
                <w:rFonts w:ascii="Barlow" w:hAnsi="Barlow"/>
                <w:sz w:val="24"/>
                <w:szCs w:val="24"/>
              </w:rPr>
            </w:pPr>
            <w:r>
              <w:rPr>
                <w:rFonts w:ascii="Barlow" w:hAnsi="Barlow"/>
                <w:sz w:val="24"/>
                <w:szCs w:val="24"/>
              </w:rPr>
              <w:t>Based on your organisation’s current capacity and expertise, would you be interested in bidding for this contract?</w:t>
            </w:r>
            <w:r w:rsidR="009A5AE4">
              <w:rPr>
                <w:rFonts w:ascii="Barlow" w:hAnsi="Barlow"/>
                <w:sz w:val="24"/>
                <w:szCs w:val="24"/>
              </w:rPr>
              <w:t xml:space="preserve"> Please indicate which areas (e.g. consultancy, Renewable Technologies</w:t>
            </w:r>
            <w:r w:rsidR="00B05BAA">
              <w:rPr>
                <w:rFonts w:ascii="Barlow" w:hAnsi="Barlow"/>
                <w:sz w:val="24"/>
                <w:szCs w:val="24"/>
              </w:rPr>
              <w:t>, Fabric Works) align with your services. What factors would influ</w:t>
            </w:r>
            <w:r w:rsidR="00443876" w:rsidRPr="00082997">
              <w:rPr>
                <w:rFonts w:ascii="Barlow" w:hAnsi="Barlow"/>
                <w:sz w:val="24"/>
                <w:szCs w:val="24"/>
              </w:rPr>
              <w:t>ence your decision to participate?</w:t>
            </w:r>
          </w:p>
        </w:tc>
      </w:tr>
      <w:tr w:rsidR="005F06C6" w14:paraId="18BDBC82" w14:textId="77777777" w:rsidTr="005F06C6">
        <w:tc>
          <w:tcPr>
            <w:tcW w:w="1271" w:type="dxa"/>
            <w:vMerge/>
            <w:shd w:val="clear" w:color="auto" w:fill="D1D1D1" w:themeFill="background2" w:themeFillShade="E6"/>
          </w:tcPr>
          <w:p w14:paraId="44314E1C" w14:textId="77777777" w:rsidR="005F06C6" w:rsidRDefault="005F06C6" w:rsidP="009F6E15"/>
        </w:tc>
        <w:tc>
          <w:tcPr>
            <w:tcW w:w="7745" w:type="dxa"/>
          </w:tcPr>
          <w:p w14:paraId="51615FF7" w14:textId="77777777" w:rsidR="005F06C6" w:rsidRPr="005D270A" w:rsidRDefault="005F06C6" w:rsidP="009F6E15">
            <w:pPr>
              <w:rPr>
                <w:rFonts w:ascii="Calibri" w:hAnsi="Calibri" w:cs="Calibri"/>
                <w:b/>
                <w:bCs/>
              </w:rPr>
            </w:pPr>
            <w:r w:rsidRPr="005D270A">
              <w:rPr>
                <w:rFonts w:ascii="Calibri" w:hAnsi="Calibri" w:cs="Calibri"/>
                <w:b/>
                <w:bCs/>
              </w:rPr>
              <w:t>Response:</w:t>
            </w:r>
          </w:p>
          <w:p w14:paraId="13A59A0D" w14:textId="77777777" w:rsidR="0097790E" w:rsidRPr="005D270A" w:rsidRDefault="0097790E" w:rsidP="009F6E15">
            <w:pPr>
              <w:rPr>
                <w:rFonts w:ascii="Calibri" w:hAnsi="Calibri" w:cs="Calibri"/>
                <w:b/>
                <w:bCs/>
              </w:rPr>
            </w:pPr>
          </w:p>
          <w:p w14:paraId="328E50C7" w14:textId="2320C6C7" w:rsidR="00443876" w:rsidRPr="00082997" w:rsidRDefault="00443876" w:rsidP="009F6E15">
            <w:pPr>
              <w:rPr>
                <w:rFonts w:ascii="Barlow" w:hAnsi="Barlow" w:cs="Calibri"/>
                <w:b/>
                <w:bCs/>
                <w:sz w:val="24"/>
                <w:szCs w:val="24"/>
              </w:rPr>
            </w:pPr>
          </w:p>
        </w:tc>
      </w:tr>
      <w:tr w:rsidR="005F06C6" w14:paraId="765A477B" w14:textId="77777777" w:rsidTr="005F06C6">
        <w:tc>
          <w:tcPr>
            <w:tcW w:w="1271" w:type="dxa"/>
            <w:vMerge w:val="restart"/>
            <w:shd w:val="clear" w:color="auto" w:fill="D1D1D1" w:themeFill="background2" w:themeFillShade="E6"/>
            <w:vAlign w:val="center"/>
          </w:tcPr>
          <w:p w14:paraId="6D21BA56" w14:textId="612CDB13" w:rsidR="005F06C6" w:rsidRPr="005F06C6" w:rsidRDefault="005F06C6" w:rsidP="00612C2C">
            <w:pPr>
              <w:jc w:val="center"/>
              <w:rPr>
                <w:b/>
                <w:bCs/>
              </w:rPr>
            </w:pPr>
            <w:r w:rsidRPr="005F06C6">
              <w:rPr>
                <w:b/>
                <w:bCs/>
              </w:rPr>
              <w:t>P</w:t>
            </w:r>
            <w:r>
              <w:rPr>
                <w:b/>
                <w:bCs/>
              </w:rPr>
              <w:t>2</w:t>
            </w:r>
          </w:p>
        </w:tc>
        <w:tc>
          <w:tcPr>
            <w:tcW w:w="7745" w:type="dxa"/>
          </w:tcPr>
          <w:p w14:paraId="50FC33C1" w14:textId="27BE06E0" w:rsidR="00F76075" w:rsidRPr="00082997" w:rsidRDefault="00B05BAA" w:rsidP="00612C2C">
            <w:pPr>
              <w:rPr>
                <w:rFonts w:ascii="Barlow" w:hAnsi="Barlow"/>
                <w:sz w:val="24"/>
                <w:szCs w:val="24"/>
              </w:rPr>
            </w:pPr>
            <w:r>
              <w:rPr>
                <w:rFonts w:ascii="Barlow" w:hAnsi="Barlow"/>
                <w:sz w:val="24"/>
                <w:szCs w:val="24"/>
              </w:rPr>
              <w:t xml:space="preserve">Does the </w:t>
            </w:r>
            <w:r w:rsidR="00B243C9">
              <w:rPr>
                <w:rFonts w:ascii="Barlow" w:hAnsi="Barlow"/>
                <w:sz w:val="24"/>
                <w:szCs w:val="24"/>
              </w:rPr>
              <w:t>outline</w:t>
            </w:r>
            <w:r>
              <w:rPr>
                <w:rFonts w:ascii="Barlow" w:hAnsi="Barlow"/>
                <w:sz w:val="24"/>
                <w:szCs w:val="24"/>
              </w:rPr>
              <w:t xml:space="preserve"> (</w:t>
            </w:r>
            <w:r w:rsidR="00B243C9">
              <w:rPr>
                <w:rFonts w:ascii="Barlow" w:hAnsi="Barlow"/>
                <w:sz w:val="24"/>
                <w:szCs w:val="24"/>
              </w:rPr>
              <w:t>draft</w:t>
            </w:r>
            <w:r>
              <w:rPr>
                <w:rFonts w:ascii="Barlow" w:hAnsi="Barlow"/>
                <w:sz w:val="24"/>
                <w:szCs w:val="24"/>
              </w:rPr>
              <w:t xml:space="preserve">) specification </w:t>
            </w:r>
            <w:r w:rsidR="00B243C9">
              <w:rPr>
                <w:rFonts w:ascii="Barlow" w:hAnsi="Barlow"/>
                <w:sz w:val="24"/>
                <w:szCs w:val="24"/>
              </w:rPr>
              <w:t>provide enough clarity for you to understand the requirements? If not, what additional information or detail would be helpful?</w:t>
            </w:r>
            <w:r w:rsidR="00205482">
              <w:rPr>
                <w:rFonts w:ascii="Barlow" w:hAnsi="Barlow"/>
                <w:sz w:val="24"/>
                <w:szCs w:val="24"/>
              </w:rPr>
              <w:t xml:space="preserve"> Are there any changes that would make participation easier?</w:t>
            </w:r>
          </w:p>
        </w:tc>
      </w:tr>
      <w:tr w:rsidR="005F06C6" w:rsidRPr="005F06C6" w14:paraId="1E6B5D70" w14:textId="77777777" w:rsidTr="005F06C6">
        <w:tc>
          <w:tcPr>
            <w:tcW w:w="1271" w:type="dxa"/>
            <w:vMerge/>
            <w:shd w:val="clear" w:color="auto" w:fill="D1D1D1" w:themeFill="background2" w:themeFillShade="E6"/>
          </w:tcPr>
          <w:p w14:paraId="007527C2" w14:textId="77777777" w:rsidR="005F06C6" w:rsidRDefault="005F06C6" w:rsidP="00612C2C"/>
        </w:tc>
        <w:tc>
          <w:tcPr>
            <w:tcW w:w="7745" w:type="dxa"/>
          </w:tcPr>
          <w:p w14:paraId="3942A599" w14:textId="77777777" w:rsidR="005F06C6" w:rsidRPr="005D270A" w:rsidRDefault="005F06C6" w:rsidP="00612C2C">
            <w:pPr>
              <w:rPr>
                <w:rFonts w:ascii="Calibri" w:hAnsi="Calibri" w:cs="Calibri"/>
                <w:b/>
                <w:bCs/>
              </w:rPr>
            </w:pPr>
            <w:r w:rsidRPr="005D270A">
              <w:rPr>
                <w:rFonts w:ascii="Calibri" w:hAnsi="Calibri" w:cs="Calibri"/>
                <w:b/>
                <w:bCs/>
              </w:rPr>
              <w:t>Response:</w:t>
            </w:r>
          </w:p>
          <w:p w14:paraId="08441602" w14:textId="77777777" w:rsidR="00937F16" w:rsidRPr="005D270A" w:rsidRDefault="00937F16" w:rsidP="00612C2C">
            <w:pPr>
              <w:rPr>
                <w:rFonts w:ascii="Calibri" w:hAnsi="Calibri" w:cs="Calibri"/>
                <w:b/>
                <w:bCs/>
              </w:rPr>
            </w:pPr>
          </w:p>
          <w:p w14:paraId="2982EA83" w14:textId="77777777" w:rsidR="00937F16" w:rsidRPr="005D270A" w:rsidRDefault="00937F16" w:rsidP="00612C2C">
            <w:pPr>
              <w:rPr>
                <w:rFonts w:ascii="Calibri" w:hAnsi="Calibri" w:cs="Calibri"/>
                <w:b/>
                <w:bCs/>
              </w:rPr>
            </w:pPr>
          </w:p>
        </w:tc>
      </w:tr>
      <w:tr w:rsidR="005F06C6" w14:paraId="15492C63" w14:textId="77777777" w:rsidTr="005F06C6">
        <w:tc>
          <w:tcPr>
            <w:tcW w:w="1271" w:type="dxa"/>
            <w:vMerge w:val="restart"/>
            <w:shd w:val="clear" w:color="auto" w:fill="D1D1D1" w:themeFill="background2" w:themeFillShade="E6"/>
            <w:vAlign w:val="center"/>
          </w:tcPr>
          <w:p w14:paraId="10DD5663" w14:textId="1007E84E" w:rsidR="005F06C6" w:rsidRPr="005F06C6" w:rsidRDefault="005F06C6" w:rsidP="00612C2C">
            <w:pPr>
              <w:jc w:val="center"/>
              <w:rPr>
                <w:b/>
                <w:bCs/>
              </w:rPr>
            </w:pPr>
            <w:r w:rsidRPr="005F06C6">
              <w:rPr>
                <w:b/>
                <w:bCs/>
              </w:rPr>
              <w:t>P</w:t>
            </w:r>
            <w:r>
              <w:rPr>
                <w:b/>
                <w:bCs/>
              </w:rPr>
              <w:t>3</w:t>
            </w:r>
          </w:p>
        </w:tc>
        <w:tc>
          <w:tcPr>
            <w:tcW w:w="7745" w:type="dxa"/>
          </w:tcPr>
          <w:p w14:paraId="3F96BFCF" w14:textId="3FD07F2F" w:rsidR="00F76075" w:rsidRPr="00082997" w:rsidRDefault="009405CD" w:rsidP="00000718">
            <w:pPr>
              <w:spacing w:line="278" w:lineRule="auto"/>
              <w:rPr>
                <w:rFonts w:ascii="Barlow" w:hAnsi="Barlow"/>
                <w:sz w:val="24"/>
                <w:szCs w:val="24"/>
              </w:rPr>
            </w:pPr>
            <w:r>
              <w:rPr>
                <w:rFonts w:ascii="Barlow" w:hAnsi="Barlow"/>
                <w:sz w:val="24"/>
                <w:szCs w:val="24"/>
              </w:rPr>
              <w:t>If we appointed Suppliers by the end of January 2026, d</w:t>
            </w:r>
            <w:r w:rsidR="00000718" w:rsidRPr="00082997">
              <w:rPr>
                <w:rFonts w:ascii="Barlow" w:hAnsi="Barlow"/>
                <w:sz w:val="24"/>
                <w:szCs w:val="24"/>
              </w:rPr>
              <w:t>o you consider that the proposed April 2026 start date is realistic in terms of mobilisation, workforce capacity, supply chain readiness, and accreditation requirements?</w:t>
            </w:r>
          </w:p>
        </w:tc>
      </w:tr>
      <w:tr w:rsidR="005F06C6" w:rsidRPr="005F06C6" w14:paraId="294ACB33" w14:textId="77777777" w:rsidTr="005F06C6">
        <w:tc>
          <w:tcPr>
            <w:tcW w:w="1271" w:type="dxa"/>
            <w:vMerge/>
            <w:shd w:val="clear" w:color="auto" w:fill="D1D1D1" w:themeFill="background2" w:themeFillShade="E6"/>
          </w:tcPr>
          <w:p w14:paraId="333890AE" w14:textId="77777777" w:rsidR="005F06C6" w:rsidRDefault="005F06C6" w:rsidP="00612C2C"/>
        </w:tc>
        <w:tc>
          <w:tcPr>
            <w:tcW w:w="7745" w:type="dxa"/>
          </w:tcPr>
          <w:p w14:paraId="3DCE4737" w14:textId="77777777" w:rsidR="005F06C6" w:rsidRPr="005D270A" w:rsidRDefault="005F06C6" w:rsidP="00612C2C">
            <w:pPr>
              <w:rPr>
                <w:rFonts w:ascii="Calibri" w:hAnsi="Calibri" w:cs="Calibri"/>
                <w:b/>
                <w:bCs/>
              </w:rPr>
            </w:pPr>
            <w:r w:rsidRPr="005D270A">
              <w:rPr>
                <w:rFonts w:ascii="Calibri" w:hAnsi="Calibri" w:cs="Calibri"/>
                <w:b/>
                <w:bCs/>
              </w:rPr>
              <w:t>Response:</w:t>
            </w:r>
          </w:p>
          <w:p w14:paraId="5B1C80EE" w14:textId="77777777" w:rsidR="005D270A" w:rsidRDefault="005D270A" w:rsidP="00612C2C">
            <w:pPr>
              <w:rPr>
                <w:rFonts w:ascii="Barlow" w:hAnsi="Barlow" w:cs="Calibri"/>
                <w:b/>
                <w:bCs/>
                <w:sz w:val="24"/>
                <w:szCs w:val="24"/>
              </w:rPr>
            </w:pPr>
          </w:p>
          <w:p w14:paraId="1C133E54" w14:textId="77777777" w:rsidR="005D270A" w:rsidRPr="00082997" w:rsidRDefault="005D270A" w:rsidP="00612C2C">
            <w:pPr>
              <w:rPr>
                <w:rFonts w:ascii="Barlow" w:hAnsi="Barlow" w:cs="Calibri"/>
                <w:b/>
                <w:bCs/>
                <w:sz w:val="24"/>
                <w:szCs w:val="24"/>
              </w:rPr>
            </w:pPr>
          </w:p>
        </w:tc>
      </w:tr>
      <w:tr w:rsidR="00A57EB2" w14:paraId="195D9181" w14:textId="77777777" w:rsidTr="00A57EB2">
        <w:tc>
          <w:tcPr>
            <w:tcW w:w="1271" w:type="dxa"/>
            <w:vMerge w:val="restart"/>
            <w:shd w:val="clear" w:color="auto" w:fill="D1D1D1" w:themeFill="background2" w:themeFillShade="E6"/>
            <w:vAlign w:val="center"/>
          </w:tcPr>
          <w:p w14:paraId="3D5EA97E" w14:textId="46826590" w:rsidR="00A57EB2" w:rsidRPr="005F06C6" w:rsidRDefault="00A57EB2" w:rsidP="00612C2C">
            <w:pPr>
              <w:jc w:val="center"/>
              <w:rPr>
                <w:b/>
                <w:bCs/>
              </w:rPr>
            </w:pPr>
            <w:r w:rsidRPr="005F06C6">
              <w:rPr>
                <w:b/>
                <w:bCs/>
              </w:rPr>
              <w:t>P</w:t>
            </w:r>
            <w:r>
              <w:rPr>
                <w:b/>
                <w:bCs/>
              </w:rPr>
              <w:t>4</w:t>
            </w:r>
          </w:p>
        </w:tc>
        <w:tc>
          <w:tcPr>
            <w:tcW w:w="7745" w:type="dxa"/>
          </w:tcPr>
          <w:p w14:paraId="2AAF124B" w14:textId="5470E74B" w:rsidR="00F76075" w:rsidRPr="00D80761" w:rsidRDefault="009E2EE2" w:rsidP="00F76075">
            <w:pPr>
              <w:spacing w:line="278" w:lineRule="auto"/>
              <w:rPr>
                <w:rFonts w:ascii="Barlow" w:hAnsi="Barlow"/>
                <w:sz w:val="24"/>
                <w:szCs w:val="24"/>
              </w:rPr>
            </w:pPr>
            <w:r>
              <w:rPr>
                <w:rFonts w:ascii="Barlow" w:hAnsi="Barlow"/>
                <w:sz w:val="24"/>
                <w:szCs w:val="24"/>
              </w:rPr>
              <w:t>Are there any perceived barriers (e.g. lot sizes, qualification criteria</w:t>
            </w:r>
            <w:r w:rsidR="00D80761">
              <w:rPr>
                <w:rFonts w:ascii="Barlow" w:hAnsi="Barlow"/>
                <w:sz w:val="24"/>
                <w:szCs w:val="24"/>
              </w:rPr>
              <w:t>, geographical coverage, pricing approach) that could prevent you from bidding? How could these be addressed?</w:t>
            </w:r>
          </w:p>
        </w:tc>
      </w:tr>
      <w:tr w:rsidR="00A57EB2" w:rsidRPr="005F06C6" w14:paraId="19FB66DB" w14:textId="77777777" w:rsidTr="00A57EB2">
        <w:tc>
          <w:tcPr>
            <w:tcW w:w="1271" w:type="dxa"/>
            <w:vMerge/>
            <w:shd w:val="clear" w:color="auto" w:fill="D1D1D1" w:themeFill="background2" w:themeFillShade="E6"/>
            <w:vAlign w:val="center"/>
          </w:tcPr>
          <w:p w14:paraId="35A3B591" w14:textId="77777777" w:rsidR="00A57EB2" w:rsidRDefault="00A57EB2" w:rsidP="00612C2C"/>
        </w:tc>
        <w:tc>
          <w:tcPr>
            <w:tcW w:w="7745" w:type="dxa"/>
          </w:tcPr>
          <w:p w14:paraId="437B8C48" w14:textId="77777777" w:rsidR="00A57EB2" w:rsidRPr="005D270A" w:rsidRDefault="00A57EB2" w:rsidP="00612C2C">
            <w:pPr>
              <w:rPr>
                <w:rFonts w:ascii="Calibri" w:hAnsi="Calibri" w:cs="Calibri"/>
                <w:b/>
                <w:bCs/>
              </w:rPr>
            </w:pPr>
            <w:r w:rsidRPr="005D270A">
              <w:rPr>
                <w:rFonts w:ascii="Calibri" w:hAnsi="Calibri" w:cs="Calibri"/>
                <w:b/>
                <w:bCs/>
              </w:rPr>
              <w:t>Response:</w:t>
            </w:r>
          </w:p>
          <w:p w14:paraId="1C779E61" w14:textId="77777777" w:rsidR="005D270A" w:rsidRDefault="005D270A" w:rsidP="00612C2C">
            <w:pPr>
              <w:rPr>
                <w:rFonts w:ascii="Calibri" w:hAnsi="Calibri" w:cs="Calibri"/>
                <w:b/>
                <w:bCs/>
              </w:rPr>
            </w:pPr>
          </w:p>
          <w:p w14:paraId="64793BE3" w14:textId="77777777" w:rsidR="005D270A" w:rsidRPr="005F06C6" w:rsidRDefault="005D270A" w:rsidP="00612C2C">
            <w:pPr>
              <w:rPr>
                <w:rFonts w:ascii="Calibri" w:hAnsi="Calibri" w:cs="Calibri"/>
                <w:b/>
                <w:bCs/>
              </w:rPr>
            </w:pPr>
          </w:p>
        </w:tc>
      </w:tr>
      <w:tr w:rsidR="00A57EB2" w14:paraId="142C4B8B" w14:textId="77777777" w:rsidTr="00A57EB2">
        <w:tc>
          <w:tcPr>
            <w:tcW w:w="1271" w:type="dxa"/>
            <w:vMerge w:val="restart"/>
            <w:shd w:val="clear" w:color="auto" w:fill="D1D1D1" w:themeFill="background2" w:themeFillShade="E6"/>
            <w:vAlign w:val="center"/>
          </w:tcPr>
          <w:p w14:paraId="5CA5AEE8" w14:textId="0FDAC155" w:rsidR="00A57EB2" w:rsidRPr="005F06C6" w:rsidRDefault="00A57EB2" w:rsidP="00612C2C">
            <w:pPr>
              <w:jc w:val="center"/>
              <w:rPr>
                <w:b/>
                <w:bCs/>
              </w:rPr>
            </w:pPr>
            <w:r w:rsidRPr="005F06C6">
              <w:rPr>
                <w:b/>
                <w:bCs/>
              </w:rPr>
              <w:t>P</w:t>
            </w:r>
            <w:r>
              <w:rPr>
                <w:b/>
                <w:bCs/>
              </w:rPr>
              <w:t>5</w:t>
            </w:r>
          </w:p>
        </w:tc>
        <w:tc>
          <w:tcPr>
            <w:tcW w:w="7745" w:type="dxa"/>
          </w:tcPr>
          <w:p w14:paraId="2949ED96" w14:textId="5AF8718D" w:rsidR="00A57EB2" w:rsidRPr="00D80761" w:rsidRDefault="009E2EE2" w:rsidP="00D80761">
            <w:pPr>
              <w:spacing w:line="278" w:lineRule="auto"/>
              <w:rPr>
                <w:rFonts w:ascii="Barlow" w:hAnsi="Barlow"/>
                <w:sz w:val="24"/>
                <w:szCs w:val="24"/>
              </w:rPr>
            </w:pPr>
            <w:r>
              <w:rPr>
                <w:rFonts w:ascii="Barlow" w:hAnsi="Barlow"/>
                <w:sz w:val="24"/>
                <w:szCs w:val="24"/>
              </w:rPr>
              <w:t>Do you have suggestions for innovative solutions, delivery models, or sustainability measures that could improve outcomes for residents and value for money?</w:t>
            </w:r>
          </w:p>
        </w:tc>
      </w:tr>
      <w:tr w:rsidR="00A57EB2" w:rsidRPr="005F06C6" w14:paraId="3A137AD1" w14:textId="77777777" w:rsidTr="00A57EB2">
        <w:tc>
          <w:tcPr>
            <w:tcW w:w="1271" w:type="dxa"/>
            <w:vMerge/>
            <w:shd w:val="clear" w:color="auto" w:fill="D1D1D1" w:themeFill="background2" w:themeFillShade="E6"/>
            <w:vAlign w:val="center"/>
          </w:tcPr>
          <w:p w14:paraId="025AC1E1" w14:textId="77777777" w:rsidR="00A57EB2" w:rsidRDefault="00A57EB2" w:rsidP="00612C2C"/>
        </w:tc>
        <w:tc>
          <w:tcPr>
            <w:tcW w:w="7745" w:type="dxa"/>
          </w:tcPr>
          <w:p w14:paraId="576B69C3" w14:textId="77777777" w:rsidR="00A57EB2" w:rsidRPr="005D270A" w:rsidRDefault="00A57EB2" w:rsidP="00612C2C">
            <w:pPr>
              <w:rPr>
                <w:rFonts w:ascii="Calibri" w:hAnsi="Calibri" w:cs="Calibri"/>
                <w:b/>
                <w:bCs/>
              </w:rPr>
            </w:pPr>
            <w:r w:rsidRPr="005D270A">
              <w:rPr>
                <w:rFonts w:ascii="Calibri" w:hAnsi="Calibri" w:cs="Calibri"/>
                <w:b/>
                <w:bCs/>
              </w:rPr>
              <w:t>Response:</w:t>
            </w:r>
          </w:p>
          <w:p w14:paraId="0359CD52" w14:textId="77777777" w:rsidR="005D270A" w:rsidRDefault="005D270A" w:rsidP="00612C2C">
            <w:pPr>
              <w:rPr>
                <w:rFonts w:ascii="Calibri" w:hAnsi="Calibri" w:cs="Calibri"/>
                <w:b/>
                <w:bCs/>
              </w:rPr>
            </w:pPr>
          </w:p>
          <w:p w14:paraId="6ECC98EC" w14:textId="77777777" w:rsidR="005D270A" w:rsidRPr="005F06C6" w:rsidRDefault="005D270A" w:rsidP="00612C2C">
            <w:pPr>
              <w:rPr>
                <w:rFonts w:ascii="Calibri" w:hAnsi="Calibri" w:cs="Calibri"/>
                <w:b/>
                <w:bCs/>
              </w:rPr>
            </w:pPr>
          </w:p>
        </w:tc>
      </w:tr>
      <w:tr w:rsidR="00786082" w:rsidRPr="005F06C6" w14:paraId="0436DE57" w14:textId="77777777" w:rsidTr="00A57EB2">
        <w:tc>
          <w:tcPr>
            <w:tcW w:w="1271" w:type="dxa"/>
            <w:vMerge w:val="restart"/>
            <w:shd w:val="clear" w:color="auto" w:fill="D1D1D1" w:themeFill="background2" w:themeFillShade="E6"/>
            <w:vAlign w:val="center"/>
          </w:tcPr>
          <w:p w14:paraId="4737A5E2" w14:textId="2CB677F6" w:rsidR="00786082" w:rsidRDefault="00786082" w:rsidP="00074B6A">
            <w:pPr>
              <w:jc w:val="center"/>
            </w:pPr>
            <w:r w:rsidRPr="005F06C6">
              <w:rPr>
                <w:b/>
                <w:bCs/>
              </w:rPr>
              <w:t>P</w:t>
            </w:r>
            <w:r w:rsidR="00074B6A">
              <w:rPr>
                <w:b/>
                <w:bCs/>
              </w:rPr>
              <w:t>6</w:t>
            </w:r>
          </w:p>
        </w:tc>
        <w:tc>
          <w:tcPr>
            <w:tcW w:w="7745" w:type="dxa"/>
          </w:tcPr>
          <w:p w14:paraId="1C1DDA0D" w14:textId="6AF58FB3" w:rsidR="00786082" w:rsidRPr="00B35B7E" w:rsidRDefault="00C37773" w:rsidP="00786082">
            <w:pPr>
              <w:rPr>
                <w:rFonts w:ascii="Barlow" w:hAnsi="Barlow"/>
                <w:sz w:val="24"/>
                <w:szCs w:val="24"/>
              </w:rPr>
            </w:pPr>
            <w:r w:rsidRPr="00B35B7E">
              <w:rPr>
                <w:rFonts w:ascii="Barlow" w:hAnsi="Barlow"/>
                <w:sz w:val="24"/>
                <w:szCs w:val="24"/>
              </w:rPr>
              <w:t xml:space="preserve">For Lots 2 &amp; 3, please </w:t>
            </w:r>
            <w:r w:rsidR="00D044DF" w:rsidRPr="00B35B7E">
              <w:rPr>
                <w:rFonts w:ascii="Barlow" w:hAnsi="Barlow"/>
                <w:sz w:val="24"/>
                <w:szCs w:val="24"/>
              </w:rPr>
              <w:t>comment on the proposed 10% retention</w:t>
            </w:r>
            <w:r w:rsidR="00082997" w:rsidRPr="00B35B7E">
              <w:rPr>
                <w:rFonts w:ascii="Barlow" w:hAnsi="Barlow"/>
                <w:sz w:val="24"/>
                <w:szCs w:val="24"/>
              </w:rPr>
              <w:t xml:space="preserve"> </w:t>
            </w:r>
            <w:r w:rsidR="006F53AE" w:rsidRPr="00B35B7E">
              <w:rPr>
                <w:rFonts w:ascii="Barlow" w:hAnsi="Barlow"/>
                <w:sz w:val="24"/>
                <w:szCs w:val="24"/>
              </w:rPr>
              <w:t>rate</w:t>
            </w:r>
            <w:r w:rsidR="00D912C7" w:rsidRPr="00B35B7E">
              <w:rPr>
                <w:rFonts w:ascii="Barlow" w:hAnsi="Barlow"/>
                <w:sz w:val="24"/>
                <w:szCs w:val="24"/>
              </w:rPr>
              <w:t xml:space="preserve">, which we are looking to </w:t>
            </w:r>
            <w:r w:rsidR="00ED0027" w:rsidRPr="00B35B7E">
              <w:rPr>
                <w:rFonts w:ascii="Barlow" w:hAnsi="Barlow"/>
                <w:sz w:val="24"/>
                <w:szCs w:val="24"/>
              </w:rPr>
              <w:t>incorporate in the contract</w:t>
            </w:r>
            <w:r w:rsidR="00C67816" w:rsidRPr="00B35B7E">
              <w:rPr>
                <w:rFonts w:ascii="Barlow" w:hAnsi="Barlow"/>
                <w:sz w:val="24"/>
                <w:szCs w:val="24"/>
              </w:rPr>
              <w:t xml:space="preserve">. The objective is to make sure </w:t>
            </w:r>
            <w:r w:rsidR="006F53AE" w:rsidRPr="00B35B7E">
              <w:rPr>
                <w:rFonts w:ascii="Barlow" w:hAnsi="Barlow"/>
                <w:sz w:val="24"/>
                <w:szCs w:val="24"/>
              </w:rPr>
              <w:t xml:space="preserve">payment is based on </w:t>
            </w:r>
            <w:r w:rsidR="00BB1AC6" w:rsidRPr="00B35B7E">
              <w:rPr>
                <w:rFonts w:ascii="Barlow" w:hAnsi="Barlow"/>
                <w:sz w:val="24"/>
                <w:szCs w:val="24"/>
              </w:rPr>
              <w:t xml:space="preserve">all (relevant) documentation </w:t>
            </w:r>
            <w:r w:rsidR="006F53AE" w:rsidRPr="00B35B7E">
              <w:rPr>
                <w:rFonts w:ascii="Barlow" w:hAnsi="Barlow"/>
                <w:sz w:val="24"/>
                <w:szCs w:val="24"/>
              </w:rPr>
              <w:t xml:space="preserve">being </w:t>
            </w:r>
            <w:r w:rsidR="00AB61A0" w:rsidRPr="00B35B7E">
              <w:rPr>
                <w:rFonts w:ascii="Barlow" w:hAnsi="Barlow"/>
                <w:sz w:val="24"/>
                <w:szCs w:val="24"/>
              </w:rPr>
              <w:t xml:space="preserve">provided </w:t>
            </w:r>
            <w:r w:rsidR="00763B6A" w:rsidRPr="00B35B7E">
              <w:rPr>
                <w:rFonts w:ascii="Barlow" w:hAnsi="Barlow"/>
                <w:sz w:val="24"/>
                <w:szCs w:val="24"/>
              </w:rPr>
              <w:t>in a timely manner</w:t>
            </w:r>
            <w:r w:rsidR="0096101E" w:rsidRPr="00B35B7E">
              <w:rPr>
                <w:rFonts w:ascii="Barlow" w:hAnsi="Barlow"/>
                <w:sz w:val="24"/>
                <w:szCs w:val="24"/>
              </w:rPr>
              <w:t xml:space="preserve">, so the </w:t>
            </w:r>
            <w:r w:rsidR="00082997" w:rsidRPr="00B35B7E">
              <w:rPr>
                <w:rFonts w:ascii="Barlow" w:hAnsi="Barlow"/>
                <w:sz w:val="24"/>
                <w:szCs w:val="24"/>
              </w:rPr>
              <w:t>Contracting</w:t>
            </w:r>
            <w:r w:rsidR="0096101E" w:rsidRPr="00B35B7E">
              <w:rPr>
                <w:rFonts w:ascii="Barlow" w:hAnsi="Barlow"/>
                <w:sz w:val="24"/>
                <w:szCs w:val="24"/>
              </w:rPr>
              <w:t xml:space="preserve"> </w:t>
            </w:r>
            <w:r w:rsidR="00082997" w:rsidRPr="00B35B7E">
              <w:rPr>
                <w:rFonts w:ascii="Barlow" w:hAnsi="Barlow"/>
                <w:sz w:val="24"/>
                <w:szCs w:val="24"/>
              </w:rPr>
              <w:t>Authority</w:t>
            </w:r>
            <w:r w:rsidR="0096101E" w:rsidRPr="00B35B7E">
              <w:rPr>
                <w:rFonts w:ascii="Barlow" w:hAnsi="Barlow"/>
                <w:sz w:val="24"/>
                <w:szCs w:val="24"/>
              </w:rPr>
              <w:t xml:space="preserve"> can make </w:t>
            </w:r>
            <w:r w:rsidR="00082997" w:rsidRPr="00B35B7E">
              <w:rPr>
                <w:rFonts w:ascii="Barlow" w:hAnsi="Barlow"/>
                <w:sz w:val="24"/>
                <w:szCs w:val="24"/>
              </w:rPr>
              <w:t>lodgement in  a timely manner.</w:t>
            </w:r>
          </w:p>
          <w:p w14:paraId="3CE3A4D2" w14:textId="77777777" w:rsidR="00786082" w:rsidRPr="00B35B7E" w:rsidRDefault="00786082" w:rsidP="00786082">
            <w:pPr>
              <w:rPr>
                <w:rFonts w:ascii="Barlow" w:hAnsi="Barlow" w:cs="Calibri"/>
                <w:b/>
                <w:bCs/>
                <w:sz w:val="24"/>
                <w:szCs w:val="24"/>
              </w:rPr>
            </w:pPr>
          </w:p>
        </w:tc>
      </w:tr>
      <w:tr w:rsidR="00786082" w:rsidRPr="005F06C6" w14:paraId="313BED28" w14:textId="77777777" w:rsidTr="00A57EB2">
        <w:tc>
          <w:tcPr>
            <w:tcW w:w="1271" w:type="dxa"/>
            <w:vMerge/>
            <w:shd w:val="clear" w:color="auto" w:fill="D1D1D1" w:themeFill="background2" w:themeFillShade="E6"/>
            <w:vAlign w:val="center"/>
          </w:tcPr>
          <w:p w14:paraId="47FC5F1C" w14:textId="77777777" w:rsidR="00786082" w:rsidRDefault="00786082" w:rsidP="00786082"/>
        </w:tc>
        <w:tc>
          <w:tcPr>
            <w:tcW w:w="7745" w:type="dxa"/>
          </w:tcPr>
          <w:p w14:paraId="097FC149" w14:textId="77777777" w:rsidR="00786082" w:rsidRPr="005D270A" w:rsidRDefault="00786082" w:rsidP="00786082">
            <w:pPr>
              <w:rPr>
                <w:rFonts w:ascii="Calibri" w:hAnsi="Calibri" w:cs="Calibri"/>
                <w:b/>
                <w:bCs/>
              </w:rPr>
            </w:pPr>
            <w:r w:rsidRPr="005D270A">
              <w:rPr>
                <w:rFonts w:ascii="Calibri" w:hAnsi="Calibri" w:cs="Calibri"/>
                <w:b/>
                <w:bCs/>
              </w:rPr>
              <w:t>Response:</w:t>
            </w:r>
          </w:p>
          <w:p w14:paraId="39487982" w14:textId="77777777" w:rsidR="005D270A" w:rsidRDefault="005D270A" w:rsidP="00786082">
            <w:pPr>
              <w:rPr>
                <w:rFonts w:ascii="Calibri" w:hAnsi="Calibri" w:cs="Calibri"/>
                <w:b/>
                <w:bCs/>
              </w:rPr>
            </w:pPr>
          </w:p>
          <w:p w14:paraId="37D99528" w14:textId="4042F4AC" w:rsidR="005D270A" w:rsidRPr="005F06C6" w:rsidRDefault="005D270A" w:rsidP="00786082">
            <w:pPr>
              <w:rPr>
                <w:rFonts w:ascii="Calibri" w:hAnsi="Calibri" w:cs="Calibri"/>
                <w:b/>
                <w:bCs/>
              </w:rPr>
            </w:pPr>
          </w:p>
        </w:tc>
      </w:tr>
    </w:tbl>
    <w:p w14:paraId="39E35B2A" w14:textId="106301C4" w:rsidR="00065280" w:rsidRDefault="00065280" w:rsidP="00065280">
      <w:pPr>
        <w:pStyle w:val="Heading1"/>
        <w:numPr>
          <w:ilvl w:val="0"/>
          <w:numId w:val="1"/>
        </w:numPr>
        <w:ind w:left="567" w:hanging="567"/>
        <w:rPr>
          <w:rFonts w:ascii="Barlow" w:hAnsi="Barlow"/>
          <w:b/>
          <w:bCs/>
          <w:color w:val="1F24A6"/>
          <w:sz w:val="24"/>
          <w:szCs w:val="24"/>
        </w:rPr>
      </w:pPr>
      <w:bookmarkStart w:id="6" w:name="_Deadline_and_Contact"/>
      <w:bookmarkEnd w:id="6"/>
      <w:r w:rsidRPr="00065280">
        <w:rPr>
          <w:rFonts w:ascii="Barlow" w:hAnsi="Barlow"/>
          <w:b/>
          <w:bCs/>
          <w:color w:val="1F24A6"/>
          <w:sz w:val="24"/>
          <w:szCs w:val="24"/>
        </w:rPr>
        <w:t>Deadline and Contact Information</w:t>
      </w:r>
    </w:p>
    <w:p w14:paraId="12674214" w14:textId="4E7FF5B4" w:rsidR="00353816" w:rsidRPr="00B35B7E" w:rsidRDefault="00E0410F" w:rsidP="00065280">
      <w:pPr>
        <w:ind w:left="567"/>
        <w:rPr>
          <w:rFonts w:ascii="Barlow" w:hAnsi="Barlow"/>
          <w:sz w:val="24"/>
          <w:szCs w:val="24"/>
        </w:rPr>
      </w:pPr>
      <w:r w:rsidRPr="00B35B7E">
        <w:rPr>
          <w:rFonts w:ascii="Barlow" w:hAnsi="Barlow"/>
          <w:sz w:val="24"/>
          <w:szCs w:val="24"/>
        </w:rPr>
        <w:t xml:space="preserve">All PME documents must be submitted via email to </w:t>
      </w:r>
      <w:r w:rsidR="00714059" w:rsidRPr="00B35B7E">
        <w:rPr>
          <w:rFonts w:ascii="Barlow" w:hAnsi="Barlow"/>
          <w:sz w:val="24"/>
          <w:szCs w:val="24"/>
        </w:rPr>
        <w:t>gary</w:t>
      </w:r>
      <w:r w:rsidR="00EB2958" w:rsidRPr="00B35B7E">
        <w:rPr>
          <w:rFonts w:ascii="Barlow" w:hAnsi="Barlow"/>
          <w:sz w:val="24"/>
          <w:szCs w:val="24"/>
        </w:rPr>
        <w:t>.stephens</w:t>
      </w:r>
      <w:r w:rsidRPr="00B35B7E">
        <w:rPr>
          <w:rFonts w:ascii="Barlow" w:hAnsi="Barlow"/>
          <w:sz w:val="24"/>
          <w:szCs w:val="24"/>
        </w:rPr>
        <w:t xml:space="preserve">@gbsprocure.com by </w:t>
      </w:r>
      <w:r w:rsidRPr="00B35B7E">
        <w:rPr>
          <w:rFonts w:ascii="Barlow" w:hAnsi="Barlow"/>
          <w:b/>
          <w:bCs/>
          <w:sz w:val="24"/>
          <w:szCs w:val="24"/>
        </w:rPr>
        <w:t xml:space="preserve">12:00 (Midday) </w:t>
      </w:r>
      <w:r w:rsidR="00EE4090" w:rsidRPr="00B35B7E">
        <w:rPr>
          <w:rFonts w:ascii="Barlow" w:hAnsi="Barlow"/>
          <w:b/>
          <w:bCs/>
          <w:sz w:val="24"/>
          <w:szCs w:val="24"/>
        </w:rPr>
        <w:t xml:space="preserve">Friday </w:t>
      </w:r>
      <w:r w:rsidR="00D04255" w:rsidRPr="00B35B7E">
        <w:rPr>
          <w:rFonts w:ascii="Barlow" w:hAnsi="Barlow"/>
          <w:b/>
          <w:bCs/>
          <w:sz w:val="24"/>
          <w:szCs w:val="24"/>
        </w:rPr>
        <w:t>05</w:t>
      </w:r>
      <w:r w:rsidRPr="00B35B7E">
        <w:rPr>
          <w:rFonts w:ascii="Barlow" w:hAnsi="Barlow"/>
          <w:b/>
          <w:bCs/>
          <w:sz w:val="24"/>
          <w:szCs w:val="24"/>
        </w:rPr>
        <w:t>/0</w:t>
      </w:r>
      <w:r w:rsidR="00EB2958" w:rsidRPr="00B35B7E">
        <w:rPr>
          <w:rFonts w:ascii="Barlow" w:hAnsi="Barlow"/>
          <w:b/>
          <w:bCs/>
          <w:sz w:val="24"/>
          <w:szCs w:val="24"/>
        </w:rPr>
        <w:t>9</w:t>
      </w:r>
      <w:r w:rsidRPr="00B35B7E">
        <w:rPr>
          <w:rFonts w:ascii="Barlow" w:hAnsi="Barlow"/>
          <w:b/>
          <w:bCs/>
          <w:sz w:val="24"/>
          <w:szCs w:val="24"/>
        </w:rPr>
        <w:t>/2025</w:t>
      </w:r>
      <w:r w:rsidRPr="00B35B7E">
        <w:rPr>
          <w:rFonts w:ascii="Barlow" w:hAnsi="Barlow"/>
          <w:sz w:val="24"/>
          <w:szCs w:val="24"/>
        </w:rPr>
        <w:t>. Late submissions may not be considered. For inquiries or assistance please use the below contact for assistance:</w:t>
      </w:r>
      <w:r w:rsidR="00353816" w:rsidRPr="00B35B7E">
        <w:rPr>
          <w:rFonts w:ascii="Barlow" w:hAnsi="Barlow"/>
          <w:sz w:val="24"/>
          <w:szCs w:val="24"/>
        </w:rPr>
        <w:t xml:space="preserve"> </w:t>
      </w:r>
    </w:p>
    <w:p w14:paraId="78397CF5" w14:textId="30E9DF53" w:rsidR="00815B60" w:rsidRPr="00B35B7E" w:rsidRDefault="00815B60" w:rsidP="00065280">
      <w:pPr>
        <w:ind w:left="567"/>
        <w:rPr>
          <w:rFonts w:ascii="Barlow" w:hAnsi="Barlow"/>
          <w:b/>
          <w:bCs/>
          <w:sz w:val="24"/>
          <w:szCs w:val="24"/>
        </w:rPr>
      </w:pPr>
      <w:r w:rsidRPr="00B35B7E">
        <w:rPr>
          <w:rFonts w:ascii="Barlow" w:hAnsi="Barlow"/>
          <w:b/>
          <w:bCs/>
          <w:sz w:val="24"/>
          <w:szCs w:val="24"/>
        </w:rPr>
        <w:t>Name:</w:t>
      </w:r>
      <w:r w:rsidR="005D6980" w:rsidRPr="00B35B7E">
        <w:rPr>
          <w:rFonts w:ascii="Barlow" w:hAnsi="Barlow"/>
          <w:b/>
          <w:bCs/>
          <w:sz w:val="24"/>
          <w:szCs w:val="24"/>
        </w:rPr>
        <w:t xml:space="preserve"> </w:t>
      </w:r>
      <w:r w:rsidR="00A96107" w:rsidRPr="00B35B7E">
        <w:rPr>
          <w:rFonts w:ascii="Barlow" w:hAnsi="Barlow"/>
          <w:b/>
          <w:bCs/>
          <w:sz w:val="24"/>
          <w:szCs w:val="24"/>
        </w:rPr>
        <w:t>Gary Stephens</w:t>
      </w:r>
    </w:p>
    <w:p w14:paraId="5F7BE76A" w14:textId="5FD258C0" w:rsidR="00815B60" w:rsidRPr="00B35B7E" w:rsidRDefault="00815B60" w:rsidP="00065280">
      <w:pPr>
        <w:ind w:left="567"/>
        <w:rPr>
          <w:rFonts w:ascii="Barlow" w:hAnsi="Barlow"/>
          <w:b/>
          <w:bCs/>
          <w:sz w:val="24"/>
          <w:szCs w:val="24"/>
        </w:rPr>
      </w:pPr>
      <w:r w:rsidRPr="00B35B7E">
        <w:rPr>
          <w:rFonts w:ascii="Barlow" w:hAnsi="Barlow"/>
          <w:b/>
          <w:bCs/>
          <w:sz w:val="24"/>
          <w:szCs w:val="24"/>
        </w:rPr>
        <w:t>Email:</w:t>
      </w:r>
      <w:r w:rsidR="005D6980" w:rsidRPr="00B35B7E">
        <w:rPr>
          <w:rFonts w:ascii="Barlow" w:hAnsi="Barlow"/>
          <w:b/>
          <w:bCs/>
          <w:sz w:val="24"/>
          <w:szCs w:val="24"/>
        </w:rPr>
        <w:t xml:space="preserve"> </w:t>
      </w:r>
      <w:r w:rsidR="00A96107" w:rsidRPr="00B35B7E">
        <w:rPr>
          <w:rFonts w:ascii="Barlow" w:hAnsi="Barlow"/>
          <w:b/>
          <w:bCs/>
          <w:sz w:val="24"/>
          <w:szCs w:val="24"/>
        </w:rPr>
        <w:t>gary.step</w:t>
      </w:r>
      <w:r w:rsidR="0054071E">
        <w:rPr>
          <w:rFonts w:ascii="Barlow" w:hAnsi="Barlow"/>
          <w:b/>
          <w:bCs/>
          <w:sz w:val="24"/>
          <w:szCs w:val="24"/>
        </w:rPr>
        <w:t>hens</w:t>
      </w:r>
      <w:r w:rsidR="00121FBA">
        <w:rPr>
          <w:rFonts w:ascii="Barlow" w:hAnsi="Barlow"/>
          <w:b/>
          <w:bCs/>
          <w:sz w:val="24"/>
          <w:szCs w:val="24"/>
        </w:rPr>
        <w:t>@</w:t>
      </w:r>
      <w:r w:rsidR="005D6980" w:rsidRPr="00B35B7E">
        <w:rPr>
          <w:rFonts w:ascii="Barlow" w:hAnsi="Barlow"/>
          <w:b/>
          <w:bCs/>
          <w:sz w:val="24"/>
          <w:szCs w:val="24"/>
        </w:rPr>
        <w:t>gbsprocure.com</w:t>
      </w:r>
    </w:p>
    <w:p w14:paraId="30534168" w14:textId="7F63629E" w:rsidR="000445EA" w:rsidRPr="00B35B7E" w:rsidRDefault="00815B60" w:rsidP="00A128EA">
      <w:pPr>
        <w:ind w:left="567"/>
        <w:rPr>
          <w:rFonts w:ascii="Barlow" w:hAnsi="Barlow"/>
          <w:sz w:val="24"/>
          <w:szCs w:val="24"/>
        </w:rPr>
      </w:pPr>
      <w:r w:rsidRPr="00B35B7E">
        <w:rPr>
          <w:rFonts w:ascii="Barlow" w:hAnsi="Barlow"/>
          <w:sz w:val="24"/>
          <w:szCs w:val="24"/>
        </w:rPr>
        <w:t xml:space="preserve">Upon receiving </w:t>
      </w:r>
      <w:r w:rsidR="00655EA6" w:rsidRPr="00B35B7E">
        <w:rPr>
          <w:rFonts w:ascii="Barlow" w:hAnsi="Barlow"/>
          <w:sz w:val="24"/>
          <w:szCs w:val="24"/>
        </w:rPr>
        <w:t>and analysing supplier responses, we may schedule follow-up discussions or request demos to probe into specific areas of interest or clarification. Your participation</w:t>
      </w:r>
      <w:r w:rsidR="000445EA" w:rsidRPr="00B35B7E">
        <w:rPr>
          <w:rFonts w:ascii="Barlow" w:hAnsi="Barlow"/>
          <w:sz w:val="24"/>
          <w:szCs w:val="24"/>
        </w:rPr>
        <w:t xml:space="preserve"> is crucial in shaping the success of our project and any potential procurement initiative.</w:t>
      </w:r>
    </w:p>
    <w:p w14:paraId="12E99179" w14:textId="146E707A" w:rsidR="000445EA" w:rsidRDefault="000445EA" w:rsidP="000445EA">
      <w:pPr>
        <w:pStyle w:val="Heading1"/>
        <w:numPr>
          <w:ilvl w:val="0"/>
          <w:numId w:val="1"/>
        </w:numPr>
        <w:ind w:left="567" w:hanging="567"/>
        <w:rPr>
          <w:rFonts w:ascii="Barlow" w:hAnsi="Barlow"/>
          <w:b/>
          <w:bCs/>
          <w:color w:val="1F24A6"/>
          <w:sz w:val="24"/>
          <w:szCs w:val="24"/>
        </w:rPr>
      </w:pPr>
      <w:bookmarkStart w:id="7" w:name="_Confirmation"/>
      <w:bookmarkEnd w:id="7"/>
      <w:r w:rsidRPr="000445EA">
        <w:rPr>
          <w:rFonts w:ascii="Barlow" w:hAnsi="Barlow"/>
          <w:b/>
          <w:bCs/>
          <w:color w:val="1F24A6"/>
          <w:sz w:val="24"/>
          <w:szCs w:val="24"/>
        </w:rPr>
        <w:t>Confirmation</w:t>
      </w:r>
    </w:p>
    <w:p w14:paraId="44DD769A" w14:textId="49444844" w:rsidR="000445EA" w:rsidRPr="00B35B7E" w:rsidRDefault="000445EA" w:rsidP="000445EA">
      <w:pPr>
        <w:ind w:left="567"/>
        <w:rPr>
          <w:rFonts w:ascii="Barlow" w:hAnsi="Barlow"/>
          <w:sz w:val="24"/>
          <w:szCs w:val="24"/>
        </w:rPr>
      </w:pPr>
      <w:r w:rsidRPr="00B35B7E">
        <w:rPr>
          <w:rFonts w:ascii="Barlow" w:hAnsi="Barlow"/>
          <w:sz w:val="24"/>
          <w:szCs w:val="24"/>
        </w:rPr>
        <w:t>The undersigned her</w:t>
      </w:r>
      <w:r w:rsidR="008A2AE4" w:rsidRPr="00B35B7E">
        <w:rPr>
          <w:rFonts w:ascii="Barlow" w:hAnsi="Barlow"/>
          <w:sz w:val="24"/>
          <w:szCs w:val="24"/>
        </w:rPr>
        <w:t xml:space="preserve">eby confirms that all responses provided in this Preliminary Market Engagement </w:t>
      </w:r>
      <w:r w:rsidR="005D6980" w:rsidRPr="00B35B7E">
        <w:rPr>
          <w:rFonts w:ascii="Barlow" w:hAnsi="Barlow"/>
          <w:sz w:val="24"/>
          <w:szCs w:val="24"/>
        </w:rPr>
        <w:t>document</w:t>
      </w:r>
      <w:r w:rsidR="008A2AE4" w:rsidRPr="00B35B7E">
        <w:rPr>
          <w:rFonts w:ascii="Barlow" w:hAnsi="Barlow"/>
          <w:sz w:val="24"/>
          <w:szCs w:val="24"/>
        </w:rPr>
        <w:t xml:space="preserve"> are accurate and true to the best of their knowledge.</w:t>
      </w:r>
    </w:p>
    <w:tbl>
      <w:tblPr>
        <w:tblStyle w:val="TableGrid"/>
        <w:tblW w:w="0" w:type="auto"/>
        <w:tblInd w:w="567" w:type="dxa"/>
        <w:tblLook w:val="04A0" w:firstRow="1" w:lastRow="0" w:firstColumn="1" w:lastColumn="0" w:noHBand="0" w:noVBand="1"/>
      </w:tblPr>
      <w:tblGrid>
        <w:gridCol w:w="2263"/>
        <w:gridCol w:w="6186"/>
      </w:tblGrid>
      <w:tr w:rsidR="00A24240" w14:paraId="0402C239" w14:textId="77777777" w:rsidTr="00153FE5">
        <w:trPr>
          <w:trHeight w:val="577"/>
        </w:trPr>
        <w:tc>
          <w:tcPr>
            <w:tcW w:w="2263" w:type="dxa"/>
            <w:shd w:val="clear" w:color="auto" w:fill="D1D1D1" w:themeFill="background2" w:themeFillShade="E6"/>
            <w:vAlign w:val="center"/>
          </w:tcPr>
          <w:p w14:paraId="24816D07" w14:textId="7D9F8089" w:rsidR="00A24240" w:rsidRPr="00A24240" w:rsidRDefault="00A24240" w:rsidP="000445EA">
            <w:pPr>
              <w:rPr>
                <w:rFonts w:ascii="Barlow" w:hAnsi="Barlow"/>
                <w:b/>
                <w:bCs/>
              </w:rPr>
            </w:pPr>
            <w:r w:rsidRPr="00A24240">
              <w:rPr>
                <w:rFonts w:ascii="Barlow" w:hAnsi="Barlow"/>
                <w:b/>
                <w:bCs/>
                <w:sz w:val="24"/>
                <w:szCs w:val="24"/>
              </w:rPr>
              <w:t>Company Name:</w:t>
            </w:r>
          </w:p>
        </w:tc>
        <w:tc>
          <w:tcPr>
            <w:tcW w:w="6186" w:type="dxa"/>
          </w:tcPr>
          <w:p w14:paraId="14405B7F" w14:textId="77777777" w:rsidR="00A24240" w:rsidRDefault="00A24240" w:rsidP="000445EA">
            <w:pPr>
              <w:rPr>
                <w:rFonts w:ascii="Barlow" w:hAnsi="Barlow"/>
              </w:rPr>
            </w:pPr>
          </w:p>
        </w:tc>
      </w:tr>
      <w:tr w:rsidR="00A24240" w14:paraId="3F135868" w14:textId="77777777" w:rsidTr="00153FE5">
        <w:trPr>
          <w:trHeight w:val="577"/>
        </w:trPr>
        <w:tc>
          <w:tcPr>
            <w:tcW w:w="2263" w:type="dxa"/>
            <w:shd w:val="clear" w:color="auto" w:fill="D1D1D1" w:themeFill="background2" w:themeFillShade="E6"/>
            <w:vAlign w:val="center"/>
          </w:tcPr>
          <w:p w14:paraId="0B2E2FC8" w14:textId="2344E559" w:rsidR="00A24240" w:rsidRPr="00A24240" w:rsidRDefault="00A24240" w:rsidP="000445EA">
            <w:pPr>
              <w:rPr>
                <w:rFonts w:ascii="Barlow" w:hAnsi="Barlow"/>
                <w:b/>
                <w:bCs/>
                <w:sz w:val="24"/>
                <w:szCs w:val="24"/>
              </w:rPr>
            </w:pPr>
            <w:r>
              <w:rPr>
                <w:rFonts w:ascii="Barlow" w:hAnsi="Barlow"/>
                <w:b/>
                <w:bCs/>
                <w:sz w:val="24"/>
                <w:szCs w:val="24"/>
              </w:rPr>
              <w:t>Signature:</w:t>
            </w:r>
          </w:p>
        </w:tc>
        <w:tc>
          <w:tcPr>
            <w:tcW w:w="6186" w:type="dxa"/>
          </w:tcPr>
          <w:p w14:paraId="05EBB88B" w14:textId="77777777" w:rsidR="00A24240" w:rsidRDefault="00A24240" w:rsidP="000445EA">
            <w:pPr>
              <w:rPr>
                <w:rFonts w:ascii="Barlow" w:hAnsi="Barlow"/>
              </w:rPr>
            </w:pPr>
          </w:p>
        </w:tc>
      </w:tr>
      <w:tr w:rsidR="00A24240" w14:paraId="51F4091D" w14:textId="77777777" w:rsidTr="00153FE5">
        <w:trPr>
          <w:trHeight w:val="577"/>
        </w:trPr>
        <w:tc>
          <w:tcPr>
            <w:tcW w:w="2263" w:type="dxa"/>
            <w:shd w:val="clear" w:color="auto" w:fill="D1D1D1" w:themeFill="background2" w:themeFillShade="E6"/>
            <w:vAlign w:val="center"/>
          </w:tcPr>
          <w:p w14:paraId="7EB800B8" w14:textId="0A8B23E3" w:rsidR="00A24240" w:rsidRDefault="00A24240" w:rsidP="000445EA">
            <w:pPr>
              <w:rPr>
                <w:rFonts w:ascii="Barlow" w:hAnsi="Barlow"/>
                <w:b/>
                <w:bCs/>
                <w:sz w:val="24"/>
                <w:szCs w:val="24"/>
              </w:rPr>
            </w:pPr>
            <w:r>
              <w:rPr>
                <w:rFonts w:ascii="Barlow" w:hAnsi="Barlow"/>
                <w:b/>
                <w:bCs/>
                <w:sz w:val="24"/>
                <w:szCs w:val="24"/>
              </w:rPr>
              <w:t>Printed Name:</w:t>
            </w:r>
          </w:p>
        </w:tc>
        <w:tc>
          <w:tcPr>
            <w:tcW w:w="6186" w:type="dxa"/>
          </w:tcPr>
          <w:p w14:paraId="74007E23" w14:textId="77777777" w:rsidR="00A24240" w:rsidRDefault="00A24240" w:rsidP="000445EA">
            <w:pPr>
              <w:rPr>
                <w:rFonts w:ascii="Barlow" w:hAnsi="Barlow"/>
              </w:rPr>
            </w:pPr>
          </w:p>
        </w:tc>
      </w:tr>
      <w:tr w:rsidR="00A24240" w14:paraId="5D0B664A" w14:textId="77777777" w:rsidTr="00153FE5">
        <w:trPr>
          <w:trHeight w:val="577"/>
        </w:trPr>
        <w:tc>
          <w:tcPr>
            <w:tcW w:w="2263" w:type="dxa"/>
            <w:shd w:val="clear" w:color="auto" w:fill="D1D1D1" w:themeFill="background2" w:themeFillShade="E6"/>
            <w:vAlign w:val="center"/>
          </w:tcPr>
          <w:p w14:paraId="273A0BD0" w14:textId="4C7922FF" w:rsidR="00A24240" w:rsidRDefault="00A24240" w:rsidP="000445EA">
            <w:pPr>
              <w:rPr>
                <w:rFonts w:ascii="Barlow" w:hAnsi="Barlow"/>
                <w:b/>
                <w:bCs/>
                <w:sz w:val="24"/>
                <w:szCs w:val="24"/>
              </w:rPr>
            </w:pPr>
            <w:r>
              <w:rPr>
                <w:rFonts w:ascii="Barlow" w:hAnsi="Barlow"/>
                <w:b/>
                <w:bCs/>
                <w:sz w:val="24"/>
                <w:szCs w:val="24"/>
              </w:rPr>
              <w:t>Contact Email:</w:t>
            </w:r>
          </w:p>
        </w:tc>
        <w:tc>
          <w:tcPr>
            <w:tcW w:w="6186" w:type="dxa"/>
          </w:tcPr>
          <w:p w14:paraId="78E3FA6F" w14:textId="77777777" w:rsidR="00A24240" w:rsidRDefault="00A24240" w:rsidP="000445EA">
            <w:pPr>
              <w:rPr>
                <w:rFonts w:ascii="Barlow" w:hAnsi="Barlow"/>
              </w:rPr>
            </w:pPr>
          </w:p>
        </w:tc>
      </w:tr>
      <w:tr w:rsidR="00A24240" w14:paraId="22F5CBB3" w14:textId="77777777" w:rsidTr="00153FE5">
        <w:trPr>
          <w:trHeight w:val="577"/>
        </w:trPr>
        <w:tc>
          <w:tcPr>
            <w:tcW w:w="2263" w:type="dxa"/>
            <w:shd w:val="clear" w:color="auto" w:fill="D1D1D1" w:themeFill="background2" w:themeFillShade="E6"/>
            <w:vAlign w:val="center"/>
          </w:tcPr>
          <w:p w14:paraId="268EDCC5" w14:textId="7E413BED" w:rsidR="00A24240" w:rsidRDefault="00A24240" w:rsidP="000445EA">
            <w:pPr>
              <w:rPr>
                <w:rFonts w:ascii="Barlow" w:hAnsi="Barlow"/>
                <w:b/>
                <w:bCs/>
                <w:sz w:val="24"/>
                <w:szCs w:val="24"/>
              </w:rPr>
            </w:pPr>
            <w:r>
              <w:rPr>
                <w:rFonts w:ascii="Barlow" w:hAnsi="Barlow"/>
                <w:b/>
                <w:bCs/>
                <w:sz w:val="24"/>
                <w:szCs w:val="24"/>
              </w:rPr>
              <w:t>Contact Number:</w:t>
            </w:r>
          </w:p>
        </w:tc>
        <w:tc>
          <w:tcPr>
            <w:tcW w:w="6186" w:type="dxa"/>
          </w:tcPr>
          <w:p w14:paraId="51B835D3" w14:textId="77777777" w:rsidR="00A24240" w:rsidRDefault="00A24240" w:rsidP="000445EA">
            <w:pPr>
              <w:rPr>
                <w:rFonts w:ascii="Barlow" w:hAnsi="Barlow"/>
              </w:rPr>
            </w:pPr>
          </w:p>
        </w:tc>
      </w:tr>
      <w:tr w:rsidR="00A24240" w14:paraId="45E24AF8" w14:textId="77777777" w:rsidTr="00153FE5">
        <w:trPr>
          <w:trHeight w:val="577"/>
        </w:trPr>
        <w:tc>
          <w:tcPr>
            <w:tcW w:w="2263" w:type="dxa"/>
            <w:shd w:val="clear" w:color="auto" w:fill="D1D1D1" w:themeFill="background2" w:themeFillShade="E6"/>
            <w:vAlign w:val="center"/>
          </w:tcPr>
          <w:p w14:paraId="5B73FFBC" w14:textId="3ACB2F53" w:rsidR="00A24240" w:rsidRDefault="00A24240" w:rsidP="000445EA">
            <w:pPr>
              <w:rPr>
                <w:rFonts w:ascii="Barlow" w:hAnsi="Barlow"/>
                <w:b/>
                <w:bCs/>
                <w:sz w:val="24"/>
                <w:szCs w:val="24"/>
              </w:rPr>
            </w:pPr>
            <w:r>
              <w:rPr>
                <w:rFonts w:ascii="Barlow" w:hAnsi="Barlow"/>
                <w:b/>
                <w:bCs/>
                <w:sz w:val="24"/>
                <w:szCs w:val="24"/>
              </w:rPr>
              <w:t>Date:</w:t>
            </w:r>
          </w:p>
        </w:tc>
        <w:tc>
          <w:tcPr>
            <w:tcW w:w="6186" w:type="dxa"/>
          </w:tcPr>
          <w:p w14:paraId="0C26C1B7" w14:textId="77777777" w:rsidR="00A24240" w:rsidRDefault="00A24240" w:rsidP="000445EA">
            <w:pPr>
              <w:rPr>
                <w:rFonts w:ascii="Barlow" w:hAnsi="Barlow"/>
              </w:rPr>
            </w:pPr>
          </w:p>
        </w:tc>
      </w:tr>
    </w:tbl>
    <w:p w14:paraId="76FA43CB" w14:textId="77777777" w:rsidR="008A2AE4" w:rsidRPr="008A2AE4" w:rsidRDefault="008A2AE4" w:rsidP="000445EA">
      <w:pPr>
        <w:ind w:left="567"/>
        <w:rPr>
          <w:rFonts w:ascii="Barlow" w:hAnsi="Barlow"/>
        </w:rPr>
      </w:pPr>
    </w:p>
    <w:sectPr w:rsidR="008A2AE4" w:rsidRPr="008A2AE4" w:rsidSect="00CF31C7">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8985" w14:textId="77777777" w:rsidR="00CD305C" w:rsidRDefault="00CD305C" w:rsidP="00CF31C7">
      <w:pPr>
        <w:spacing w:after="0" w:line="240" w:lineRule="auto"/>
      </w:pPr>
      <w:r>
        <w:separator/>
      </w:r>
    </w:p>
  </w:endnote>
  <w:endnote w:type="continuationSeparator" w:id="0">
    <w:p w14:paraId="43826786" w14:textId="77777777" w:rsidR="00CD305C" w:rsidRDefault="00CD305C" w:rsidP="00C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70657"/>
      <w:docPartObj>
        <w:docPartGallery w:val="Page Numbers (Bottom of Page)"/>
        <w:docPartUnique/>
      </w:docPartObj>
    </w:sdtPr>
    <w:sdtEndPr/>
    <w:sdtContent>
      <w:sdt>
        <w:sdtPr>
          <w:id w:val="-1769616900"/>
          <w:docPartObj>
            <w:docPartGallery w:val="Page Numbers (Top of Page)"/>
            <w:docPartUnique/>
          </w:docPartObj>
        </w:sdtPr>
        <w:sdtEndPr/>
        <w:sdtContent>
          <w:p w14:paraId="068A91BE" w14:textId="4C6FA7FC" w:rsidR="00FD1895" w:rsidRDefault="00FD1895">
            <w:pPr>
              <w:pStyle w:val="Footer"/>
              <w:jc w:val="right"/>
            </w:pPr>
            <w:r w:rsidRPr="00FD1895">
              <w:rPr>
                <w:rFonts w:ascii="Barlow" w:hAnsi="Barlow"/>
              </w:rPr>
              <w:t xml:space="preserve">Page </w:t>
            </w:r>
            <w:r w:rsidRPr="00FD1895">
              <w:rPr>
                <w:rFonts w:ascii="Barlow" w:hAnsi="Barlow"/>
                <w:b/>
                <w:bCs/>
                <w:sz w:val="24"/>
                <w:szCs w:val="24"/>
              </w:rPr>
              <w:fldChar w:fldCharType="begin"/>
            </w:r>
            <w:r w:rsidRPr="00FD1895">
              <w:rPr>
                <w:rFonts w:ascii="Barlow" w:hAnsi="Barlow"/>
                <w:b/>
                <w:bCs/>
              </w:rPr>
              <w:instrText>PAGE</w:instrText>
            </w:r>
            <w:r w:rsidRPr="00FD1895">
              <w:rPr>
                <w:rFonts w:ascii="Barlow" w:hAnsi="Barlow"/>
                <w:b/>
                <w:bCs/>
                <w:sz w:val="24"/>
                <w:szCs w:val="24"/>
              </w:rPr>
              <w:fldChar w:fldCharType="separate"/>
            </w:r>
            <w:r w:rsidRPr="00FD1895">
              <w:rPr>
                <w:rFonts w:ascii="Barlow" w:hAnsi="Barlow"/>
                <w:b/>
                <w:bCs/>
              </w:rPr>
              <w:t>2</w:t>
            </w:r>
            <w:r w:rsidRPr="00FD1895">
              <w:rPr>
                <w:rFonts w:ascii="Barlow" w:hAnsi="Barlow"/>
                <w:b/>
                <w:bCs/>
                <w:sz w:val="24"/>
                <w:szCs w:val="24"/>
              </w:rPr>
              <w:fldChar w:fldCharType="end"/>
            </w:r>
            <w:r w:rsidRPr="00FD1895">
              <w:rPr>
                <w:rFonts w:ascii="Barlow" w:hAnsi="Barlow"/>
              </w:rPr>
              <w:t xml:space="preserve"> of </w:t>
            </w:r>
            <w:r w:rsidRPr="00FD1895">
              <w:rPr>
                <w:rFonts w:ascii="Barlow" w:hAnsi="Barlow"/>
                <w:b/>
                <w:bCs/>
                <w:sz w:val="24"/>
                <w:szCs w:val="24"/>
              </w:rPr>
              <w:fldChar w:fldCharType="begin"/>
            </w:r>
            <w:r w:rsidRPr="00FD1895">
              <w:rPr>
                <w:rFonts w:ascii="Barlow" w:hAnsi="Barlow"/>
                <w:b/>
                <w:bCs/>
              </w:rPr>
              <w:instrText>NUMPAGES</w:instrText>
            </w:r>
            <w:r w:rsidRPr="00FD1895">
              <w:rPr>
                <w:rFonts w:ascii="Barlow" w:hAnsi="Barlow"/>
                <w:b/>
                <w:bCs/>
                <w:sz w:val="24"/>
                <w:szCs w:val="24"/>
              </w:rPr>
              <w:fldChar w:fldCharType="separate"/>
            </w:r>
            <w:r w:rsidRPr="00FD1895">
              <w:rPr>
                <w:rFonts w:ascii="Barlow" w:hAnsi="Barlow"/>
                <w:b/>
                <w:bCs/>
              </w:rPr>
              <w:t>2</w:t>
            </w:r>
            <w:r w:rsidRPr="00FD1895">
              <w:rPr>
                <w:rFonts w:ascii="Barlow" w:hAnsi="Barlow"/>
                <w:b/>
                <w:bCs/>
                <w:sz w:val="24"/>
                <w:szCs w:val="24"/>
              </w:rPr>
              <w:fldChar w:fldCharType="end"/>
            </w:r>
          </w:p>
        </w:sdtContent>
      </w:sdt>
    </w:sdtContent>
  </w:sdt>
  <w:p w14:paraId="52A88EE7" w14:textId="17391E0C" w:rsidR="00694A4E" w:rsidRPr="00BF0F9B" w:rsidRDefault="00FD1895" w:rsidP="003B2938">
    <w:pPr>
      <w:pStyle w:val="Footer"/>
      <w:rPr>
        <w:rFonts w:ascii="Barlow" w:hAnsi="Barlow"/>
      </w:rPr>
    </w:pPr>
    <w:r w:rsidRPr="00FD1895">
      <w:rPr>
        <w:rFonts w:ascii="Barlow" w:hAnsi="Barlow"/>
      </w:rPr>
      <w:t xml:space="preserve">PME for </w:t>
    </w:r>
    <w:r w:rsidR="00A67886">
      <w:rPr>
        <w:rFonts w:ascii="Barlow" w:hAnsi="Barlow"/>
        <w:color w:val="1F24A6"/>
      </w:rPr>
      <w:t>Retrofit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0BA8" w14:textId="77777777" w:rsidR="00CD305C" w:rsidRDefault="00CD305C" w:rsidP="00CF31C7">
      <w:pPr>
        <w:spacing w:after="0" w:line="240" w:lineRule="auto"/>
      </w:pPr>
      <w:r>
        <w:separator/>
      </w:r>
    </w:p>
  </w:footnote>
  <w:footnote w:type="continuationSeparator" w:id="0">
    <w:p w14:paraId="431A5B95" w14:textId="77777777" w:rsidR="00CD305C" w:rsidRDefault="00CD305C" w:rsidP="00CF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5AD" w14:textId="590A8F7E" w:rsidR="00CF31C7" w:rsidRDefault="00A15863" w:rsidP="00CF31C7">
    <w:pPr>
      <w:pStyle w:val="Header"/>
      <w:jc w:val="right"/>
    </w:pPr>
    <w:r w:rsidRPr="00C85896">
      <w:rPr>
        <w:noProof/>
      </w:rPr>
      <w:drawing>
        <wp:anchor distT="0" distB="0" distL="114300" distR="114300" simplePos="0" relativeHeight="251658240" behindDoc="0" locked="0" layoutInCell="1" allowOverlap="1" wp14:anchorId="052FB6EF" wp14:editId="47F53C59">
          <wp:simplePos x="0" y="0"/>
          <wp:positionH relativeFrom="margin">
            <wp:posOffset>5143500</wp:posOffset>
          </wp:positionH>
          <wp:positionV relativeFrom="paragraph">
            <wp:posOffset>7620</wp:posOffset>
          </wp:positionV>
          <wp:extent cx="895985" cy="447675"/>
          <wp:effectExtent l="0" t="0" r="0" b="9525"/>
          <wp:wrapSquare wrapText="bothSides"/>
          <wp:docPr id="744968994" name="Picture 2"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05285" name="Picture 2" descr="A logo with blue and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A8236" w14:textId="77777777" w:rsidR="00CF31C7" w:rsidRDefault="00CF31C7" w:rsidP="00CF31C7">
    <w:pPr>
      <w:pStyle w:val="Header"/>
    </w:pPr>
  </w:p>
  <w:p w14:paraId="23F5B834" w14:textId="77777777" w:rsidR="00CF31C7" w:rsidRDefault="00CF3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FEA" w14:textId="77777777" w:rsidR="00CF31C7" w:rsidRDefault="00CF31C7">
    <w:pPr>
      <w:pStyle w:val="Header"/>
    </w:pPr>
  </w:p>
  <w:p w14:paraId="1901D575" w14:textId="77777777" w:rsidR="00CF31C7" w:rsidRDefault="00CF31C7">
    <w:pPr>
      <w:pStyle w:val="Header"/>
    </w:pPr>
  </w:p>
  <w:p w14:paraId="1790EC97" w14:textId="77777777" w:rsidR="00CF31C7" w:rsidRDefault="00CF31C7">
    <w:pPr>
      <w:pStyle w:val="Header"/>
    </w:pPr>
  </w:p>
  <w:p w14:paraId="4B889ABA" w14:textId="77777777" w:rsidR="00CF31C7" w:rsidRDefault="00CF31C7">
    <w:pPr>
      <w:pStyle w:val="Header"/>
    </w:pPr>
  </w:p>
  <w:p w14:paraId="13A6BD6E" w14:textId="77777777" w:rsidR="00CF31C7" w:rsidRDefault="00CF31C7">
    <w:pPr>
      <w:pStyle w:val="Header"/>
    </w:pPr>
  </w:p>
  <w:p w14:paraId="446A686F" w14:textId="7E74F92F" w:rsidR="00CF31C7" w:rsidRDefault="00CF31C7">
    <w:pPr>
      <w:pStyle w:val="Header"/>
    </w:pPr>
  </w:p>
  <w:p w14:paraId="3162A981" w14:textId="77777777" w:rsidR="00CF31C7" w:rsidRDefault="00CF3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6B8"/>
    <w:multiLevelType w:val="hybridMultilevel"/>
    <w:tmpl w:val="A7BC6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127EE"/>
    <w:multiLevelType w:val="multilevel"/>
    <w:tmpl w:val="635054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color w:val="002060"/>
        <w:sz w:val="24"/>
        <w:szCs w:val="24"/>
      </w:rPr>
    </w:lvl>
    <w:lvl w:ilvl="2">
      <w:start w:val="1"/>
      <w:numFmt w:val="decimal"/>
      <w:lvlText w:val="%1.%2.%3."/>
      <w:lvlJc w:val="left"/>
      <w:pPr>
        <w:ind w:left="720" w:hanging="720"/>
      </w:pPr>
      <w:rPr>
        <w:rFonts w:ascii="Barlow" w:hAnsi="Barlow" w:hint="default"/>
        <w:b w:val="0"/>
        <w:b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C7530D"/>
    <w:multiLevelType w:val="hybridMultilevel"/>
    <w:tmpl w:val="B93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D5F89"/>
    <w:multiLevelType w:val="hybridMultilevel"/>
    <w:tmpl w:val="CD28042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60039F"/>
    <w:multiLevelType w:val="hybridMultilevel"/>
    <w:tmpl w:val="3732C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9F168F8"/>
    <w:multiLevelType w:val="hybridMultilevel"/>
    <w:tmpl w:val="5EBE35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E1A03DE"/>
    <w:multiLevelType w:val="multilevel"/>
    <w:tmpl w:val="0ED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05ED1"/>
    <w:multiLevelType w:val="hybridMultilevel"/>
    <w:tmpl w:val="3DA68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E1C92"/>
    <w:multiLevelType w:val="hybridMultilevel"/>
    <w:tmpl w:val="8EEEDBF0"/>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9" w15:restartNumberingAfterBreak="0">
    <w:nsid w:val="400952CE"/>
    <w:multiLevelType w:val="hybridMultilevel"/>
    <w:tmpl w:val="FD6232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2F3119"/>
    <w:multiLevelType w:val="hybridMultilevel"/>
    <w:tmpl w:val="9CD63E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C1E6E25"/>
    <w:multiLevelType w:val="multilevel"/>
    <w:tmpl w:val="C788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05259">
    <w:abstractNumId w:val="7"/>
  </w:num>
  <w:num w:numId="2" w16cid:durableId="544485966">
    <w:abstractNumId w:val="5"/>
  </w:num>
  <w:num w:numId="3" w16cid:durableId="508446754">
    <w:abstractNumId w:val="0"/>
  </w:num>
  <w:num w:numId="4" w16cid:durableId="1381782224">
    <w:abstractNumId w:val="9"/>
  </w:num>
  <w:num w:numId="5" w16cid:durableId="566496076">
    <w:abstractNumId w:val="3"/>
  </w:num>
  <w:num w:numId="6" w16cid:durableId="1894466494">
    <w:abstractNumId w:val="2"/>
  </w:num>
  <w:num w:numId="7" w16cid:durableId="1251431900">
    <w:abstractNumId w:val="4"/>
  </w:num>
  <w:num w:numId="8" w16cid:durableId="1072704390">
    <w:abstractNumId w:val="1"/>
  </w:num>
  <w:num w:numId="9" w16cid:durableId="759181783">
    <w:abstractNumId w:val="6"/>
  </w:num>
  <w:num w:numId="10" w16cid:durableId="1775783950">
    <w:abstractNumId w:val="11"/>
  </w:num>
  <w:num w:numId="11" w16cid:durableId="979654406">
    <w:abstractNumId w:val="10"/>
  </w:num>
  <w:num w:numId="12" w16cid:durableId="1339696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7"/>
    <w:rsid w:val="00000718"/>
    <w:rsid w:val="000136FC"/>
    <w:rsid w:val="00026DE2"/>
    <w:rsid w:val="00027A6C"/>
    <w:rsid w:val="0003719B"/>
    <w:rsid w:val="00042D4E"/>
    <w:rsid w:val="000445EA"/>
    <w:rsid w:val="000450CF"/>
    <w:rsid w:val="0005620B"/>
    <w:rsid w:val="00061866"/>
    <w:rsid w:val="00063EFF"/>
    <w:rsid w:val="00065280"/>
    <w:rsid w:val="00074B6A"/>
    <w:rsid w:val="000818D7"/>
    <w:rsid w:val="00082997"/>
    <w:rsid w:val="00090B9B"/>
    <w:rsid w:val="000911A9"/>
    <w:rsid w:val="00092159"/>
    <w:rsid w:val="000975AB"/>
    <w:rsid w:val="00097BB8"/>
    <w:rsid w:val="000C11DB"/>
    <w:rsid w:val="000C2585"/>
    <w:rsid w:val="000D0D3B"/>
    <w:rsid w:val="000E22ED"/>
    <w:rsid w:val="000E2699"/>
    <w:rsid w:val="001041B0"/>
    <w:rsid w:val="00121FBA"/>
    <w:rsid w:val="00135668"/>
    <w:rsid w:val="001372C7"/>
    <w:rsid w:val="00137619"/>
    <w:rsid w:val="0015186C"/>
    <w:rsid w:val="00153FE5"/>
    <w:rsid w:val="00155686"/>
    <w:rsid w:val="001612A9"/>
    <w:rsid w:val="001821E0"/>
    <w:rsid w:val="001963D8"/>
    <w:rsid w:val="00196774"/>
    <w:rsid w:val="001A133D"/>
    <w:rsid w:val="001D05FB"/>
    <w:rsid w:val="001F0FBC"/>
    <w:rsid w:val="00205482"/>
    <w:rsid w:val="0021391F"/>
    <w:rsid w:val="00223881"/>
    <w:rsid w:val="00234EAB"/>
    <w:rsid w:val="0026555A"/>
    <w:rsid w:val="00286626"/>
    <w:rsid w:val="00295D27"/>
    <w:rsid w:val="002A6DB4"/>
    <w:rsid w:val="002B3CD4"/>
    <w:rsid w:val="002B4290"/>
    <w:rsid w:val="002D4B16"/>
    <w:rsid w:val="002E134E"/>
    <w:rsid w:val="002E3922"/>
    <w:rsid w:val="002E69B3"/>
    <w:rsid w:val="002F18A6"/>
    <w:rsid w:val="002F3FB3"/>
    <w:rsid w:val="002F55BE"/>
    <w:rsid w:val="00303C38"/>
    <w:rsid w:val="00304911"/>
    <w:rsid w:val="00315440"/>
    <w:rsid w:val="00327FC0"/>
    <w:rsid w:val="00334109"/>
    <w:rsid w:val="00344FED"/>
    <w:rsid w:val="00353816"/>
    <w:rsid w:val="003631C3"/>
    <w:rsid w:val="00375F37"/>
    <w:rsid w:val="003900E4"/>
    <w:rsid w:val="0039784B"/>
    <w:rsid w:val="003B2938"/>
    <w:rsid w:val="003C1386"/>
    <w:rsid w:val="003D16D6"/>
    <w:rsid w:val="003D55CE"/>
    <w:rsid w:val="003E7FB2"/>
    <w:rsid w:val="003F47DA"/>
    <w:rsid w:val="00403183"/>
    <w:rsid w:val="00414F7B"/>
    <w:rsid w:val="00420223"/>
    <w:rsid w:val="00425671"/>
    <w:rsid w:val="00443876"/>
    <w:rsid w:val="004516C1"/>
    <w:rsid w:val="00453960"/>
    <w:rsid w:val="00493700"/>
    <w:rsid w:val="004A0D15"/>
    <w:rsid w:val="004D60C5"/>
    <w:rsid w:val="004E33B6"/>
    <w:rsid w:val="004E7E63"/>
    <w:rsid w:val="004F6083"/>
    <w:rsid w:val="004F6998"/>
    <w:rsid w:val="00500B63"/>
    <w:rsid w:val="0054071E"/>
    <w:rsid w:val="0056717E"/>
    <w:rsid w:val="00571042"/>
    <w:rsid w:val="00572528"/>
    <w:rsid w:val="00594018"/>
    <w:rsid w:val="005A0FC6"/>
    <w:rsid w:val="005A1052"/>
    <w:rsid w:val="005A4A8C"/>
    <w:rsid w:val="005C46DB"/>
    <w:rsid w:val="005D163C"/>
    <w:rsid w:val="005D1BCD"/>
    <w:rsid w:val="005D270A"/>
    <w:rsid w:val="005D6528"/>
    <w:rsid w:val="005D6980"/>
    <w:rsid w:val="005E1426"/>
    <w:rsid w:val="005E30A8"/>
    <w:rsid w:val="005F06C6"/>
    <w:rsid w:val="005F5DC5"/>
    <w:rsid w:val="006118B2"/>
    <w:rsid w:val="00655EA6"/>
    <w:rsid w:val="00681BDD"/>
    <w:rsid w:val="00694A4E"/>
    <w:rsid w:val="00695E4C"/>
    <w:rsid w:val="006B3F64"/>
    <w:rsid w:val="006B638F"/>
    <w:rsid w:val="006D2B6B"/>
    <w:rsid w:val="006E1B50"/>
    <w:rsid w:val="006F53AE"/>
    <w:rsid w:val="00702875"/>
    <w:rsid w:val="0071057D"/>
    <w:rsid w:val="00710947"/>
    <w:rsid w:val="00714059"/>
    <w:rsid w:val="00731700"/>
    <w:rsid w:val="007345A6"/>
    <w:rsid w:val="00761822"/>
    <w:rsid w:val="00763B6A"/>
    <w:rsid w:val="00765845"/>
    <w:rsid w:val="00773A48"/>
    <w:rsid w:val="0078066B"/>
    <w:rsid w:val="00782121"/>
    <w:rsid w:val="00786082"/>
    <w:rsid w:val="007910E2"/>
    <w:rsid w:val="00795ED4"/>
    <w:rsid w:val="007B4828"/>
    <w:rsid w:val="007C3F49"/>
    <w:rsid w:val="007D73AA"/>
    <w:rsid w:val="007E1806"/>
    <w:rsid w:val="0081014B"/>
    <w:rsid w:val="00815B60"/>
    <w:rsid w:val="00816F34"/>
    <w:rsid w:val="00823B42"/>
    <w:rsid w:val="00823BC5"/>
    <w:rsid w:val="008470BC"/>
    <w:rsid w:val="00877D53"/>
    <w:rsid w:val="00884AB4"/>
    <w:rsid w:val="008923BB"/>
    <w:rsid w:val="008A2AE4"/>
    <w:rsid w:val="008A3593"/>
    <w:rsid w:val="008A4C12"/>
    <w:rsid w:val="008A4FCE"/>
    <w:rsid w:val="008B48F2"/>
    <w:rsid w:val="008B4FEF"/>
    <w:rsid w:val="008B6B54"/>
    <w:rsid w:val="008C4AF4"/>
    <w:rsid w:val="008C6096"/>
    <w:rsid w:val="008D0371"/>
    <w:rsid w:val="008D06F6"/>
    <w:rsid w:val="008D3F83"/>
    <w:rsid w:val="008F01D0"/>
    <w:rsid w:val="008F2125"/>
    <w:rsid w:val="00937F16"/>
    <w:rsid w:val="009405CD"/>
    <w:rsid w:val="009478DF"/>
    <w:rsid w:val="00952957"/>
    <w:rsid w:val="0095359A"/>
    <w:rsid w:val="0096101E"/>
    <w:rsid w:val="00961795"/>
    <w:rsid w:val="009665EC"/>
    <w:rsid w:val="00971AF2"/>
    <w:rsid w:val="00973303"/>
    <w:rsid w:val="0097790E"/>
    <w:rsid w:val="009A5AE4"/>
    <w:rsid w:val="009B776D"/>
    <w:rsid w:val="009C1970"/>
    <w:rsid w:val="009C2231"/>
    <w:rsid w:val="009C6C72"/>
    <w:rsid w:val="009E2CD1"/>
    <w:rsid w:val="009E2EE2"/>
    <w:rsid w:val="009E3F7D"/>
    <w:rsid w:val="009F06CA"/>
    <w:rsid w:val="009F13A4"/>
    <w:rsid w:val="009F6E15"/>
    <w:rsid w:val="009F6E3D"/>
    <w:rsid w:val="00A0001A"/>
    <w:rsid w:val="00A128EA"/>
    <w:rsid w:val="00A15863"/>
    <w:rsid w:val="00A219BA"/>
    <w:rsid w:val="00A24240"/>
    <w:rsid w:val="00A41A53"/>
    <w:rsid w:val="00A43902"/>
    <w:rsid w:val="00A56FB5"/>
    <w:rsid w:val="00A574B4"/>
    <w:rsid w:val="00A57EB2"/>
    <w:rsid w:val="00A62F09"/>
    <w:rsid w:val="00A638FD"/>
    <w:rsid w:val="00A64593"/>
    <w:rsid w:val="00A67886"/>
    <w:rsid w:val="00A72F43"/>
    <w:rsid w:val="00A744DA"/>
    <w:rsid w:val="00A75B93"/>
    <w:rsid w:val="00A77FDB"/>
    <w:rsid w:val="00A96107"/>
    <w:rsid w:val="00AB61A0"/>
    <w:rsid w:val="00AD2045"/>
    <w:rsid w:val="00AF5F97"/>
    <w:rsid w:val="00B023E9"/>
    <w:rsid w:val="00B05A2D"/>
    <w:rsid w:val="00B05BAA"/>
    <w:rsid w:val="00B1110B"/>
    <w:rsid w:val="00B12BB0"/>
    <w:rsid w:val="00B243C9"/>
    <w:rsid w:val="00B35B7E"/>
    <w:rsid w:val="00B36323"/>
    <w:rsid w:val="00B45921"/>
    <w:rsid w:val="00B51CC6"/>
    <w:rsid w:val="00B65479"/>
    <w:rsid w:val="00B66E45"/>
    <w:rsid w:val="00B678D5"/>
    <w:rsid w:val="00B758BA"/>
    <w:rsid w:val="00B8072B"/>
    <w:rsid w:val="00B973BB"/>
    <w:rsid w:val="00BA1BAA"/>
    <w:rsid w:val="00BA659C"/>
    <w:rsid w:val="00BB1AC6"/>
    <w:rsid w:val="00BD0C8C"/>
    <w:rsid w:val="00BF060D"/>
    <w:rsid w:val="00BF0F9B"/>
    <w:rsid w:val="00BF1F7A"/>
    <w:rsid w:val="00C0695B"/>
    <w:rsid w:val="00C22F03"/>
    <w:rsid w:val="00C3060F"/>
    <w:rsid w:val="00C3484A"/>
    <w:rsid w:val="00C37773"/>
    <w:rsid w:val="00C44711"/>
    <w:rsid w:val="00C67816"/>
    <w:rsid w:val="00C72A3F"/>
    <w:rsid w:val="00C8563A"/>
    <w:rsid w:val="00C85896"/>
    <w:rsid w:val="00C93245"/>
    <w:rsid w:val="00CA76CB"/>
    <w:rsid w:val="00CB279E"/>
    <w:rsid w:val="00CC7C9B"/>
    <w:rsid w:val="00CD14BA"/>
    <w:rsid w:val="00CD305C"/>
    <w:rsid w:val="00CF31C7"/>
    <w:rsid w:val="00CF6857"/>
    <w:rsid w:val="00D0041A"/>
    <w:rsid w:val="00D01B8C"/>
    <w:rsid w:val="00D04255"/>
    <w:rsid w:val="00D044DF"/>
    <w:rsid w:val="00D13E66"/>
    <w:rsid w:val="00D16C13"/>
    <w:rsid w:val="00D25C23"/>
    <w:rsid w:val="00D27CB6"/>
    <w:rsid w:val="00D539FE"/>
    <w:rsid w:val="00D74123"/>
    <w:rsid w:val="00D80761"/>
    <w:rsid w:val="00D847DB"/>
    <w:rsid w:val="00D912C7"/>
    <w:rsid w:val="00DA3B56"/>
    <w:rsid w:val="00DB22F8"/>
    <w:rsid w:val="00DD1363"/>
    <w:rsid w:val="00E0410F"/>
    <w:rsid w:val="00E047A7"/>
    <w:rsid w:val="00E24A16"/>
    <w:rsid w:val="00E41211"/>
    <w:rsid w:val="00E531AD"/>
    <w:rsid w:val="00E5772A"/>
    <w:rsid w:val="00E735AB"/>
    <w:rsid w:val="00E751EF"/>
    <w:rsid w:val="00E764FB"/>
    <w:rsid w:val="00E81E9D"/>
    <w:rsid w:val="00E94272"/>
    <w:rsid w:val="00EB01F4"/>
    <w:rsid w:val="00EB2958"/>
    <w:rsid w:val="00EC1582"/>
    <w:rsid w:val="00EC6E5F"/>
    <w:rsid w:val="00ED0027"/>
    <w:rsid w:val="00ED614B"/>
    <w:rsid w:val="00EE4090"/>
    <w:rsid w:val="00EF78BF"/>
    <w:rsid w:val="00F030C9"/>
    <w:rsid w:val="00F14463"/>
    <w:rsid w:val="00F318B8"/>
    <w:rsid w:val="00F52B8D"/>
    <w:rsid w:val="00F729A0"/>
    <w:rsid w:val="00F76075"/>
    <w:rsid w:val="00FA5ABA"/>
    <w:rsid w:val="00FB4F39"/>
    <w:rsid w:val="00FC640B"/>
    <w:rsid w:val="00FD1895"/>
    <w:rsid w:val="00FF16AF"/>
    <w:rsid w:val="00FF4F7A"/>
    <w:rsid w:val="00FF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7CD2"/>
  <w15:chartTrackingRefBased/>
  <w15:docId w15:val="{BD25D7DD-24E4-44B0-A6A4-CCD1CEAA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1C7"/>
    <w:rPr>
      <w:rFonts w:eastAsiaTheme="majorEastAsia" w:cstheme="majorBidi"/>
      <w:color w:val="272727" w:themeColor="text1" w:themeTint="D8"/>
    </w:rPr>
  </w:style>
  <w:style w:type="paragraph" w:styleId="Title">
    <w:name w:val="Title"/>
    <w:basedOn w:val="Normal"/>
    <w:next w:val="Normal"/>
    <w:link w:val="TitleChar"/>
    <w:uiPriority w:val="10"/>
    <w:qFormat/>
    <w:rsid w:val="00CF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1C7"/>
    <w:pPr>
      <w:spacing w:before="160"/>
      <w:jc w:val="center"/>
    </w:pPr>
    <w:rPr>
      <w:i/>
      <w:iCs/>
      <w:color w:val="404040" w:themeColor="text1" w:themeTint="BF"/>
    </w:rPr>
  </w:style>
  <w:style w:type="character" w:customStyle="1" w:styleId="QuoteChar">
    <w:name w:val="Quote Char"/>
    <w:basedOn w:val="DefaultParagraphFont"/>
    <w:link w:val="Quote"/>
    <w:uiPriority w:val="29"/>
    <w:rsid w:val="00CF31C7"/>
    <w:rPr>
      <w:i/>
      <w:iCs/>
      <w:color w:val="404040" w:themeColor="text1" w:themeTint="BF"/>
    </w:rPr>
  </w:style>
  <w:style w:type="paragraph" w:styleId="ListParagraph">
    <w:name w:val="List Paragraph"/>
    <w:basedOn w:val="Normal"/>
    <w:uiPriority w:val="34"/>
    <w:qFormat/>
    <w:rsid w:val="00CF31C7"/>
    <w:pPr>
      <w:ind w:left="720"/>
      <w:contextualSpacing/>
    </w:pPr>
  </w:style>
  <w:style w:type="character" w:styleId="IntenseEmphasis">
    <w:name w:val="Intense Emphasis"/>
    <w:basedOn w:val="DefaultParagraphFont"/>
    <w:uiPriority w:val="21"/>
    <w:qFormat/>
    <w:rsid w:val="00CF31C7"/>
    <w:rPr>
      <w:i/>
      <w:iCs/>
      <w:color w:val="0F4761" w:themeColor="accent1" w:themeShade="BF"/>
    </w:rPr>
  </w:style>
  <w:style w:type="paragraph" w:styleId="IntenseQuote">
    <w:name w:val="Intense Quote"/>
    <w:basedOn w:val="Normal"/>
    <w:next w:val="Normal"/>
    <w:link w:val="IntenseQuoteChar"/>
    <w:uiPriority w:val="30"/>
    <w:qFormat/>
    <w:rsid w:val="00CF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1C7"/>
    <w:rPr>
      <w:i/>
      <w:iCs/>
      <w:color w:val="0F4761" w:themeColor="accent1" w:themeShade="BF"/>
    </w:rPr>
  </w:style>
  <w:style w:type="character" w:styleId="IntenseReference">
    <w:name w:val="Intense Reference"/>
    <w:basedOn w:val="DefaultParagraphFont"/>
    <w:uiPriority w:val="32"/>
    <w:qFormat/>
    <w:rsid w:val="00CF31C7"/>
    <w:rPr>
      <w:b/>
      <w:bCs/>
      <w:smallCaps/>
      <w:color w:val="0F4761" w:themeColor="accent1" w:themeShade="BF"/>
      <w:spacing w:val="5"/>
    </w:rPr>
  </w:style>
  <w:style w:type="paragraph" w:styleId="Header">
    <w:name w:val="header"/>
    <w:basedOn w:val="Normal"/>
    <w:link w:val="HeaderChar"/>
    <w:uiPriority w:val="99"/>
    <w:unhideWhenUsed/>
    <w:rsid w:val="00CF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1C7"/>
  </w:style>
  <w:style w:type="paragraph" w:styleId="Footer">
    <w:name w:val="footer"/>
    <w:basedOn w:val="Normal"/>
    <w:link w:val="FooterChar"/>
    <w:uiPriority w:val="99"/>
    <w:unhideWhenUsed/>
    <w:rsid w:val="00CF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1C7"/>
  </w:style>
  <w:style w:type="table" w:styleId="TableGrid">
    <w:name w:val="Table Grid"/>
    <w:basedOn w:val="TableNormal"/>
    <w:uiPriority w:val="39"/>
    <w:rsid w:val="00C9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5A"/>
    <w:rPr>
      <w:color w:val="467886" w:themeColor="hyperlink"/>
      <w:u w:val="single"/>
    </w:rPr>
  </w:style>
  <w:style w:type="character" w:styleId="UnresolvedMention">
    <w:name w:val="Unresolved Mention"/>
    <w:basedOn w:val="DefaultParagraphFont"/>
    <w:uiPriority w:val="99"/>
    <w:semiHidden/>
    <w:unhideWhenUsed/>
    <w:rsid w:val="0026555A"/>
    <w:rPr>
      <w:color w:val="605E5C"/>
      <w:shd w:val="clear" w:color="auto" w:fill="E1DFDD"/>
    </w:rPr>
  </w:style>
  <w:style w:type="table" w:customStyle="1" w:styleId="GridTable6ColourfulAccent51">
    <w:name w:val="Grid Table 6 Colourful – Accent 51"/>
    <w:basedOn w:val="TableNormal"/>
    <w:next w:val="GridTable6Colorful-Accent5"/>
    <w:uiPriority w:val="51"/>
    <w:rsid w:val="00971AF2"/>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5">
    <w:name w:val="Grid Table 6 Colorful Accent 5"/>
    <w:basedOn w:val="TableNormal"/>
    <w:uiPriority w:val="51"/>
    <w:rsid w:val="00971AF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urfulAccent52">
    <w:name w:val="Grid Table 6 Colourful – Accent 52"/>
    <w:basedOn w:val="TableNormal"/>
    <w:next w:val="GridTable6Colorful-Accent5"/>
    <w:uiPriority w:val="51"/>
    <w:rsid w:val="00ED614B"/>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FootnoteText1">
    <w:name w:val="Footnote Text1"/>
    <w:basedOn w:val="Normal"/>
    <w:next w:val="FootnoteText"/>
    <w:link w:val="FootnoteTextChar"/>
    <w:uiPriority w:val="99"/>
    <w:unhideWhenUsed/>
    <w:rsid w:val="00ED614B"/>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sid w:val="00ED614B"/>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ED614B"/>
    <w:rPr>
      <w:vertAlign w:val="superscript"/>
    </w:rPr>
  </w:style>
  <w:style w:type="paragraph" w:styleId="FootnoteText">
    <w:name w:val="footnote text"/>
    <w:basedOn w:val="Normal"/>
    <w:link w:val="FootnoteTextChar1"/>
    <w:uiPriority w:val="99"/>
    <w:semiHidden/>
    <w:unhideWhenUsed/>
    <w:rsid w:val="00ED614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D614B"/>
    <w:rPr>
      <w:sz w:val="20"/>
      <w:szCs w:val="20"/>
    </w:rPr>
  </w:style>
  <w:style w:type="table" w:customStyle="1" w:styleId="GridTable2-Accent51">
    <w:name w:val="Grid Table 2 - Accent 51"/>
    <w:basedOn w:val="TableNormal"/>
    <w:next w:val="GridTable2-Accent5"/>
    <w:uiPriority w:val="47"/>
    <w:rsid w:val="00BD0C8C"/>
    <w:pPr>
      <w:spacing w:after="0" w:line="240" w:lineRule="auto"/>
    </w:pPr>
    <w:rPr>
      <w:kern w:val="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5">
    <w:name w:val="Grid Table 2 Accent 5"/>
    <w:basedOn w:val="TableNormal"/>
    <w:uiPriority w:val="47"/>
    <w:rsid w:val="00BD0C8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semiHidden/>
    <w:unhideWhenUsed/>
    <w:rsid w:val="00C85896"/>
    <w:rPr>
      <w:rFonts w:ascii="Times New Roman" w:hAnsi="Times New Roman" w:cs="Times New Roman"/>
      <w:sz w:val="24"/>
      <w:szCs w:val="24"/>
    </w:rPr>
  </w:style>
  <w:style w:type="character" w:styleId="Strong">
    <w:name w:val="Strong"/>
    <w:basedOn w:val="DefaultParagraphFont"/>
    <w:uiPriority w:val="22"/>
    <w:qFormat/>
    <w:rsid w:val="00BA6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bsprocur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worivershousing.org.uk/custom-content/uploads/2024/11/Corporate-Plan-2024-20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8" ma:contentTypeDescription="Create a new document." ma:contentTypeScope="" ma:versionID="40b657651b341110a3cff71578943082">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0c1644b3ca62240dd9285a5b77fd82bd"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8a5ec7f-19e7-4354-82fa-18cae724498d" xsi:nil="true"/>
    <lcf76f155ced4ddcb4097134ff3c332f xmlns="65e6a09a-9d2e-4fd7-9cbc-1c65274b11aa">
      <Terms xmlns="http://schemas.microsoft.com/office/infopath/2007/PartnerControls"/>
    </lcf76f155ced4ddcb4097134ff3c332f>
    <_dlc_DocId xmlns="08a5ec7f-19e7-4354-82fa-18cae724498d">2PJSMRDDS7W2-1093955483-112124</_dlc_DocId>
    <_dlc_DocIdUrl xmlns="08a5ec7f-19e7-4354-82fa-18cae724498d">
      <Url>https://gbsprocurecom.sharepoint.com/sites/GBSProcureOpen/_layouts/15/DocIdRedir.aspx?ID=2PJSMRDDS7W2-1093955483-112124</Url>
      <Description>2PJSMRDDS7W2-1093955483-112124</Description>
    </_dlc_DocIdUrl>
  </documentManagement>
</p:properties>
</file>

<file path=customXml/itemProps1.xml><?xml version="1.0" encoding="utf-8"?>
<ds:datastoreItem xmlns:ds="http://schemas.openxmlformats.org/officeDocument/2006/customXml" ds:itemID="{65F59C5B-06F1-43FF-8412-3EAFA3062B74}">
  <ds:schemaRefs>
    <ds:schemaRef ds:uri="http://schemas.openxmlformats.org/officeDocument/2006/bibliography"/>
  </ds:schemaRefs>
</ds:datastoreItem>
</file>

<file path=customXml/itemProps2.xml><?xml version="1.0" encoding="utf-8"?>
<ds:datastoreItem xmlns:ds="http://schemas.openxmlformats.org/officeDocument/2006/customXml" ds:itemID="{162EF099-1143-40D5-9011-6E40962BDA2E}">
  <ds:schemaRefs>
    <ds:schemaRef ds:uri="http://schemas.microsoft.com/sharepoint/v3/contenttype/forms"/>
  </ds:schemaRefs>
</ds:datastoreItem>
</file>

<file path=customXml/itemProps3.xml><?xml version="1.0" encoding="utf-8"?>
<ds:datastoreItem xmlns:ds="http://schemas.openxmlformats.org/officeDocument/2006/customXml" ds:itemID="{EF9E8B0B-AF24-4C8F-B2D5-0D4A3AF44F68}">
  <ds:schemaRefs>
    <ds:schemaRef ds:uri="http://schemas.microsoft.com/sharepoint/events"/>
  </ds:schemaRefs>
</ds:datastoreItem>
</file>

<file path=customXml/itemProps4.xml><?xml version="1.0" encoding="utf-8"?>
<ds:datastoreItem xmlns:ds="http://schemas.openxmlformats.org/officeDocument/2006/customXml" ds:itemID="{E9E7356A-DFAD-45E9-BFA2-79C3BC0C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ec7f-19e7-4354-82fa-18cae724498d"/>
    <ds:schemaRef ds:uri="65e6a09a-9d2e-4fd7-9cbc-1c65274b1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4E008E-A6BD-4C58-8F50-D4A6EFF88B33}">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Links>
    <vt:vector size="60" baseType="variant">
      <vt:variant>
        <vt:i4>6619237</vt:i4>
      </vt:variant>
      <vt:variant>
        <vt:i4>27</vt:i4>
      </vt:variant>
      <vt:variant>
        <vt:i4>0</vt:i4>
      </vt:variant>
      <vt:variant>
        <vt:i4>5</vt:i4>
      </vt:variant>
      <vt:variant>
        <vt:lpwstr>https://www.tworivershousing.org.uk/custom-content/uploads/2024/11/Corporate-Plan-2024-2027.pdf</vt:lpwstr>
      </vt:variant>
      <vt:variant>
        <vt:lpwstr/>
      </vt:variant>
      <vt:variant>
        <vt:i4>1179692</vt:i4>
      </vt:variant>
      <vt:variant>
        <vt:i4>24</vt:i4>
      </vt:variant>
      <vt:variant>
        <vt:i4>0</vt:i4>
      </vt:variant>
      <vt:variant>
        <vt:i4>5</vt:i4>
      </vt:variant>
      <vt:variant>
        <vt:lpwstr/>
      </vt:variant>
      <vt:variant>
        <vt:lpwstr>_Confirmation</vt:lpwstr>
      </vt:variant>
      <vt:variant>
        <vt:i4>1114171</vt:i4>
      </vt:variant>
      <vt:variant>
        <vt:i4>21</vt:i4>
      </vt:variant>
      <vt:variant>
        <vt:i4>0</vt:i4>
      </vt:variant>
      <vt:variant>
        <vt:i4>5</vt:i4>
      </vt:variant>
      <vt:variant>
        <vt:lpwstr/>
      </vt:variant>
      <vt:variant>
        <vt:lpwstr>_Deadline_and_Contact</vt:lpwstr>
      </vt:variant>
      <vt:variant>
        <vt:i4>6422568</vt:i4>
      </vt:variant>
      <vt:variant>
        <vt:i4>18</vt:i4>
      </vt:variant>
      <vt:variant>
        <vt:i4>0</vt:i4>
      </vt:variant>
      <vt:variant>
        <vt:i4>5</vt:i4>
      </vt:variant>
      <vt:variant>
        <vt:lpwstr/>
      </vt:variant>
      <vt:variant>
        <vt:lpwstr>_Preliminary_Market_Engagement_1</vt:lpwstr>
      </vt:variant>
      <vt:variant>
        <vt:i4>1966142</vt:i4>
      </vt:variant>
      <vt:variant>
        <vt:i4>15</vt:i4>
      </vt:variant>
      <vt:variant>
        <vt:i4>0</vt:i4>
      </vt:variant>
      <vt:variant>
        <vt:i4>5</vt:i4>
      </vt:variant>
      <vt:variant>
        <vt:lpwstr/>
      </vt:variant>
      <vt:variant>
        <vt:lpwstr>_Requirements</vt:lpwstr>
      </vt:variant>
      <vt:variant>
        <vt:i4>1966142</vt:i4>
      </vt:variant>
      <vt:variant>
        <vt:i4>12</vt:i4>
      </vt:variant>
      <vt:variant>
        <vt:i4>0</vt:i4>
      </vt:variant>
      <vt:variant>
        <vt:i4>5</vt:i4>
      </vt:variant>
      <vt:variant>
        <vt:lpwstr/>
      </vt:variant>
      <vt:variant>
        <vt:lpwstr>_Requirements</vt:lpwstr>
      </vt:variant>
      <vt:variant>
        <vt:i4>1507350</vt:i4>
      </vt:variant>
      <vt:variant>
        <vt:i4>9</vt:i4>
      </vt:variant>
      <vt:variant>
        <vt:i4>0</vt:i4>
      </vt:variant>
      <vt:variant>
        <vt:i4>5</vt:i4>
      </vt:variant>
      <vt:variant>
        <vt:lpwstr/>
      </vt:variant>
      <vt:variant>
        <vt:lpwstr>_Project_Overview</vt:lpwstr>
      </vt:variant>
      <vt:variant>
        <vt:i4>5963860</vt:i4>
      </vt:variant>
      <vt:variant>
        <vt:i4>6</vt:i4>
      </vt:variant>
      <vt:variant>
        <vt:i4>0</vt:i4>
      </vt:variant>
      <vt:variant>
        <vt:i4>5</vt:i4>
      </vt:variant>
      <vt:variant>
        <vt:lpwstr/>
      </vt:variant>
      <vt:variant>
        <vt:lpwstr>_Submission_Guidelines</vt:lpwstr>
      </vt:variant>
      <vt:variant>
        <vt:i4>7077979</vt:i4>
      </vt:variant>
      <vt:variant>
        <vt:i4>3</vt:i4>
      </vt:variant>
      <vt:variant>
        <vt:i4>0</vt:i4>
      </vt:variant>
      <vt:variant>
        <vt:i4>5</vt:i4>
      </vt:variant>
      <vt:variant>
        <vt:lpwstr/>
      </vt:variant>
      <vt:variant>
        <vt:lpwstr>_Introduction_and_Response</vt:lpwstr>
      </vt:variant>
      <vt:variant>
        <vt:i4>5439607</vt:i4>
      </vt:variant>
      <vt:variant>
        <vt:i4>0</vt:i4>
      </vt:variant>
      <vt:variant>
        <vt:i4>0</vt:i4>
      </vt:variant>
      <vt:variant>
        <vt:i4>5</vt:i4>
      </vt:variant>
      <vt:variant>
        <vt:lpwstr/>
      </vt:variant>
      <vt:variant>
        <vt:lpwstr>_Preliminary_Market_Engagement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Pavey</dc:creator>
  <cp:keywords/>
  <dc:description/>
  <cp:lastModifiedBy>Gary Stephens</cp:lastModifiedBy>
  <cp:revision>22</cp:revision>
  <cp:lastPrinted>2025-08-26T13:41:00Z</cp:lastPrinted>
  <dcterms:created xsi:type="dcterms:W3CDTF">2025-08-26T13:27:00Z</dcterms:created>
  <dcterms:modified xsi:type="dcterms:W3CDTF">2025-08-26T13:52:00Z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0x010100EB51E2B9C935EF40B03364F70332775D</vt:lpwstr>
  </property>
  <property fmtid="{D5CDD505-2E9C-101B-9397-08002B2CF9AE}" pid="3" name="MediaServiceImageTags">
    <vt:lpwstr/>
  </property>
  <property fmtid="{D5CDD505-2E9C-101B-9397-08002B2CF9AE}" pid="4" name="_dlc_DocIdItemGuid">
    <vt:lpwstr>b3eb9334-a638-4387-a9aa-52483eb7832d</vt:lpwstr>
  </property>
</Properties>
</file>